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06FCEE" w14:textId="62F0BE04" w:rsidR="00610A2E" w:rsidRPr="004B0F99" w:rsidRDefault="00266657" w:rsidP="004B0F99">
      <w:pPr>
        <w:pStyle w:val="Autor"/>
      </w:pPr>
      <w:r w:rsidRPr="004B0F99">
        <w:t>[</w:t>
      </w:r>
      <w:r w:rsidR="00DD227B" w:rsidRPr="004B0F99">
        <w:t>VORNAME</w:t>
      </w:r>
      <w:r w:rsidRPr="004B0F99">
        <w:t>]</w:t>
      </w:r>
      <w:r w:rsidR="00DD227B" w:rsidRPr="004B0F99">
        <w:t xml:space="preserve"> </w:t>
      </w:r>
      <w:r w:rsidRPr="004B0F99">
        <w:t>[</w:t>
      </w:r>
      <w:r w:rsidR="00DD227B" w:rsidRPr="004B0F99">
        <w:t>NAME</w:t>
      </w:r>
      <w:r w:rsidRPr="004B0F99">
        <w:t>]</w:t>
      </w:r>
      <w:r w:rsidR="00300886" w:rsidRPr="004B0F99">
        <w:t xml:space="preserve"> </w:t>
      </w:r>
    </w:p>
    <w:p w14:paraId="6D223503" w14:textId="6464DA53" w:rsidR="00E80165" w:rsidRPr="004B0F99" w:rsidRDefault="00266657" w:rsidP="008F452C">
      <w:pPr>
        <w:tabs>
          <w:tab w:val="right" w:pos="9072"/>
        </w:tabs>
      </w:pPr>
      <w:r w:rsidRPr="004B0F99">
        <w:t>[</w:t>
      </w:r>
      <w:r w:rsidR="00DD227B" w:rsidRPr="004B0F99">
        <w:t>MATRIKELNUMMER</w:t>
      </w:r>
      <w:r w:rsidRPr="004B0F99">
        <w:t>]</w:t>
      </w:r>
      <w:r w:rsidR="008F452C" w:rsidRPr="004B0F99">
        <w:t xml:space="preserve"> </w:t>
      </w:r>
      <w:r w:rsidR="008F452C" w:rsidRPr="004B0F99">
        <w:tab/>
        <w:t xml:space="preserve">Passau, den </w:t>
      </w:r>
      <w:r w:rsidR="008F452C" w:rsidRPr="004B0F99">
        <w:fldChar w:fldCharType="begin"/>
      </w:r>
      <w:r w:rsidR="008F452C" w:rsidRPr="004B0F99">
        <w:instrText xml:space="preserve"> PRINTDATE  \@ "d. MMMM yyyy"  \* MERGEFORMAT </w:instrText>
      </w:r>
      <w:r w:rsidR="008F452C" w:rsidRPr="004B0F99">
        <w:fldChar w:fldCharType="separate"/>
      </w:r>
      <w:r w:rsidR="008F452C" w:rsidRPr="004B0F99">
        <w:t>0. XXX 0000</w:t>
      </w:r>
      <w:r w:rsidR="008F452C" w:rsidRPr="004B0F99">
        <w:fldChar w:fldCharType="end"/>
      </w:r>
    </w:p>
    <w:p w14:paraId="107E16A6" w14:textId="5CF1F328" w:rsidR="00E80165" w:rsidRPr="004B0F99" w:rsidRDefault="00DF0C30" w:rsidP="00B72CEE">
      <w:pPr>
        <w:pStyle w:val="Seminartitel"/>
      </w:pPr>
      <w:r>
        <w:t xml:space="preserve">Masterarbeit </w:t>
      </w:r>
      <w:r w:rsidR="00A138FC" w:rsidRPr="004B0F99">
        <w:t xml:space="preserve">bei </w:t>
      </w:r>
      <w:r w:rsidR="00266657" w:rsidRPr="004B0F99">
        <w:t>[Professorenname]</w:t>
      </w:r>
    </w:p>
    <w:p w14:paraId="231432C2" w14:textId="77777777" w:rsidR="005003F9" w:rsidRPr="004B0F99" w:rsidRDefault="00266657" w:rsidP="00B72CEE">
      <w:pPr>
        <w:pStyle w:val="Thema"/>
      </w:pPr>
      <w:r w:rsidRPr="004B0F99">
        <w:t>[</w:t>
      </w:r>
      <w:r w:rsidR="00DD227B" w:rsidRPr="004B0F99">
        <w:t>THEM</w:t>
      </w:r>
      <w:r w:rsidRPr="004B0F99">
        <w:t>A]</w:t>
      </w:r>
    </w:p>
    <w:p w14:paraId="7F8FCF70" w14:textId="720ACAD5" w:rsidR="008F58F7" w:rsidRPr="004B0F99" w:rsidRDefault="008F58F7" w:rsidP="008F58F7">
      <w:pPr>
        <w:sectPr w:rsidR="008F58F7" w:rsidRPr="004B0F99" w:rsidSect="006C2B9A">
          <w:footerReference w:type="default" r:id="rId9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4B15E63C" w14:textId="77777777" w:rsidR="00610A2E" w:rsidRPr="004B0F99" w:rsidRDefault="00610A2E" w:rsidP="00B72CEE">
      <w:pPr>
        <w:pStyle w:val="berschriftohneGliederung"/>
      </w:pPr>
      <w:bookmarkStart w:id="0" w:name="_Toc207621289"/>
      <w:bookmarkStart w:id="1" w:name="_Toc284954996"/>
      <w:r w:rsidRPr="004B0F99">
        <w:lastRenderedPageBreak/>
        <w:t>Literaturverzeichnis</w:t>
      </w:r>
      <w:bookmarkEnd w:id="0"/>
      <w:bookmarkEnd w:id="1"/>
    </w:p>
    <w:tbl>
      <w:tblPr>
        <w:tblW w:w="5000" w:type="pct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3969"/>
        <w:gridCol w:w="5669"/>
      </w:tblGrid>
      <w:tr w:rsidR="0084253E" w:rsidRPr="004B0F99" w14:paraId="029C658B" w14:textId="77777777" w:rsidTr="005003F9">
        <w:tc>
          <w:tcPr>
            <w:tcW w:w="3969" w:type="dxa"/>
          </w:tcPr>
          <w:p w14:paraId="26044883" w14:textId="77777777" w:rsidR="0084253E" w:rsidRPr="004B0F99" w:rsidRDefault="0084253E" w:rsidP="001A0FAD">
            <w:pPr>
              <w:pStyle w:val="Literaturverzeichnis2"/>
              <w:jc w:val="left"/>
              <w:rPr>
                <w:i/>
              </w:rPr>
            </w:pPr>
            <w:r w:rsidRPr="004B0F99">
              <w:rPr>
                <w:i/>
              </w:rPr>
              <w:t>Bachmann</w:t>
            </w:r>
            <w:r w:rsidRPr="004B0F99">
              <w:t>, Gregor</w:t>
            </w:r>
          </w:p>
        </w:tc>
        <w:tc>
          <w:tcPr>
            <w:tcW w:w="5669" w:type="dxa"/>
          </w:tcPr>
          <w:p w14:paraId="0D5EA2E8" w14:textId="77777777" w:rsidR="0084253E" w:rsidRPr="004B0F99" w:rsidRDefault="0084253E" w:rsidP="00185CBD">
            <w:pPr>
              <w:pStyle w:val="Literaturverzeichnis2"/>
            </w:pPr>
            <w:r w:rsidRPr="004B0F99">
              <w:t xml:space="preserve">Compliance: Das WpHG als Vorreiter und Opfer einer Entwicklung in: Grundmann, Stefan; Merkt, Hanno; </w:t>
            </w:r>
            <w:proofErr w:type="spellStart"/>
            <w:r w:rsidRPr="004B0F99">
              <w:t>Mülbert</w:t>
            </w:r>
            <w:proofErr w:type="spellEnd"/>
            <w:r w:rsidRPr="004B0F99">
              <w:t>, Peter O. (Hrsg.), Festschrift für Klaus J. Hopt zum 80. Geburtstag am 24. August 2020, Berlin 2020.</w:t>
            </w:r>
          </w:p>
        </w:tc>
      </w:tr>
      <w:tr w:rsidR="0084253E" w:rsidRPr="004B0F99" w14:paraId="64B330EC" w14:textId="77777777" w:rsidTr="005003F9">
        <w:tc>
          <w:tcPr>
            <w:tcW w:w="3969" w:type="dxa"/>
          </w:tcPr>
          <w:p w14:paraId="44F02F02" w14:textId="272E58E2" w:rsidR="0084253E" w:rsidRPr="004B0F99" w:rsidRDefault="0084253E" w:rsidP="001A0FAD">
            <w:pPr>
              <w:pStyle w:val="Literaturverzeichnis2"/>
              <w:jc w:val="left"/>
              <w:rPr>
                <w:i/>
              </w:rPr>
            </w:pPr>
            <w:r w:rsidRPr="004B0F99">
              <w:rPr>
                <w:i/>
              </w:rPr>
              <w:t>Emmerich</w:t>
            </w:r>
            <w:r w:rsidRPr="004B0F99">
              <w:t>, Volker</w:t>
            </w:r>
            <w:r w:rsidRPr="004B0F99">
              <w:rPr>
                <w:i/>
              </w:rPr>
              <w:t>;</w:t>
            </w:r>
            <w:r w:rsidR="001A0FAD">
              <w:rPr>
                <w:i/>
              </w:rPr>
              <w:br/>
            </w:r>
            <w:r w:rsidRPr="004B0F99">
              <w:rPr>
                <w:i/>
              </w:rPr>
              <w:t xml:space="preserve"> Lange</w:t>
            </w:r>
            <w:r w:rsidRPr="004B0F99">
              <w:t>, Knut Werner</w:t>
            </w:r>
          </w:p>
        </w:tc>
        <w:tc>
          <w:tcPr>
            <w:tcW w:w="5669" w:type="dxa"/>
          </w:tcPr>
          <w:p w14:paraId="4D482B55" w14:textId="77777777" w:rsidR="0084253E" w:rsidRPr="004B0F99" w:rsidRDefault="0084253E" w:rsidP="00185CBD">
            <w:pPr>
              <w:pStyle w:val="Literaturverzeichnis2"/>
            </w:pPr>
            <w:r w:rsidRPr="004B0F99">
              <w:t>Kartellrecht, 15. Aufl., München 2021.</w:t>
            </w:r>
          </w:p>
        </w:tc>
      </w:tr>
      <w:tr w:rsidR="0084253E" w:rsidRPr="004B0F99" w14:paraId="6338FB37" w14:textId="77777777" w:rsidTr="005003F9">
        <w:tc>
          <w:tcPr>
            <w:tcW w:w="3969" w:type="dxa"/>
          </w:tcPr>
          <w:p w14:paraId="4968ADCB" w14:textId="77777777" w:rsidR="0084253E" w:rsidRPr="004B0F99" w:rsidRDefault="0084253E" w:rsidP="001A0FAD">
            <w:pPr>
              <w:pStyle w:val="Literaturverzeichnis2"/>
              <w:jc w:val="left"/>
              <w:rPr>
                <w:i/>
              </w:rPr>
            </w:pPr>
            <w:r w:rsidRPr="004B0F99">
              <w:rPr>
                <w:i/>
              </w:rPr>
              <w:t>Irmscher</w:t>
            </w:r>
            <w:r w:rsidRPr="004B0F99">
              <w:t>, Philipp</w:t>
            </w:r>
          </w:p>
        </w:tc>
        <w:tc>
          <w:tcPr>
            <w:tcW w:w="5669" w:type="dxa"/>
          </w:tcPr>
          <w:p w14:paraId="4FE01957" w14:textId="77777777" w:rsidR="0084253E" w:rsidRPr="004B0F99" w:rsidRDefault="0084253E" w:rsidP="00185CBD">
            <w:pPr>
              <w:pStyle w:val="Literaturverzeichnis2"/>
            </w:pPr>
            <w:r w:rsidRPr="004B0F99">
              <w:t>Lobbyregistergesetz – weit anwendbares Neuland auch für Anwälte, in: NJW 2022, 273-278.</w:t>
            </w:r>
          </w:p>
        </w:tc>
      </w:tr>
      <w:tr w:rsidR="0084253E" w:rsidRPr="004B0F99" w14:paraId="55D15A15" w14:textId="77777777" w:rsidTr="005003F9">
        <w:trPr>
          <w:trHeight w:val="1763"/>
        </w:trPr>
        <w:tc>
          <w:tcPr>
            <w:tcW w:w="3969" w:type="dxa"/>
          </w:tcPr>
          <w:p w14:paraId="1C0A5A4E" w14:textId="5E8EF2F7" w:rsidR="0084253E" w:rsidRPr="004B0F99" w:rsidRDefault="0084253E" w:rsidP="001A0FAD">
            <w:pPr>
              <w:pStyle w:val="Literaturverzeichnis2"/>
              <w:jc w:val="left"/>
              <w:rPr>
                <w:i/>
              </w:rPr>
            </w:pPr>
            <w:r w:rsidRPr="004B0F99">
              <w:rPr>
                <w:i/>
              </w:rPr>
              <w:t>Säcker</w:t>
            </w:r>
            <w:r w:rsidRPr="004B0F99">
              <w:t>, Franz Jürgen</w:t>
            </w:r>
            <w:r w:rsidRPr="004B0F99">
              <w:rPr>
                <w:i/>
              </w:rPr>
              <w:t xml:space="preserve"> </w:t>
            </w:r>
            <w:r w:rsidR="001A0FAD" w:rsidRPr="004B0F99">
              <w:t>(Hrsg.)</w:t>
            </w:r>
            <w:r w:rsidR="001A0FAD">
              <w:t xml:space="preserve"> </w:t>
            </w:r>
            <w:r w:rsidRPr="004B0F99">
              <w:rPr>
                <w:i/>
              </w:rPr>
              <w:t>/</w:t>
            </w:r>
            <w:r w:rsidR="001A0FAD">
              <w:rPr>
                <w:i/>
              </w:rPr>
              <w:br/>
            </w:r>
            <w:r w:rsidRPr="004B0F99">
              <w:rPr>
                <w:i/>
              </w:rPr>
              <w:t xml:space="preserve"> Rixecker</w:t>
            </w:r>
            <w:r w:rsidRPr="004B0F99">
              <w:t>, Roland</w:t>
            </w:r>
            <w:r w:rsidRPr="004B0F99">
              <w:rPr>
                <w:i/>
              </w:rPr>
              <w:t xml:space="preserve"> </w:t>
            </w:r>
            <w:r w:rsidR="001A0FAD" w:rsidRPr="004B0F99">
              <w:t>(Hrsg.)</w:t>
            </w:r>
            <w:r w:rsidR="001A0FAD">
              <w:t xml:space="preserve"> </w:t>
            </w:r>
            <w:r w:rsidRPr="004B0F99">
              <w:rPr>
                <w:i/>
              </w:rPr>
              <w:t>/</w:t>
            </w:r>
            <w:r w:rsidR="001A0FAD">
              <w:rPr>
                <w:i/>
              </w:rPr>
              <w:br/>
            </w:r>
            <w:r w:rsidRPr="004B0F99">
              <w:rPr>
                <w:i/>
              </w:rPr>
              <w:t xml:space="preserve"> Oetker</w:t>
            </w:r>
            <w:r w:rsidRPr="004B0F99">
              <w:t>, Hartmut</w:t>
            </w:r>
            <w:r w:rsidR="001A0FAD">
              <w:t xml:space="preserve"> </w:t>
            </w:r>
            <w:r w:rsidR="001A0FAD" w:rsidRPr="004B0F99">
              <w:t>(Hrsg.)</w:t>
            </w:r>
            <w:r w:rsidRPr="004B0F99">
              <w:rPr>
                <w:i/>
              </w:rPr>
              <w:t xml:space="preserve"> /</w:t>
            </w:r>
            <w:r w:rsidR="001A0FAD">
              <w:rPr>
                <w:i/>
              </w:rPr>
              <w:br/>
            </w:r>
            <w:proofErr w:type="spellStart"/>
            <w:r w:rsidRPr="004B0F99">
              <w:rPr>
                <w:i/>
              </w:rPr>
              <w:t>Limperg</w:t>
            </w:r>
            <w:proofErr w:type="spellEnd"/>
            <w:r w:rsidRPr="004B0F99">
              <w:t>, Bettina</w:t>
            </w:r>
            <w:r w:rsidRPr="004B0F99">
              <w:rPr>
                <w:i/>
              </w:rPr>
              <w:t xml:space="preserve"> </w:t>
            </w:r>
            <w:r w:rsidRPr="004B0F99">
              <w:t>(Hrsg.)</w:t>
            </w:r>
          </w:p>
        </w:tc>
        <w:tc>
          <w:tcPr>
            <w:tcW w:w="5669" w:type="dxa"/>
          </w:tcPr>
          <w:p w14:paraId="54371656" w14:textId="77777777" w:rsidR="0084253E" w:rsidRPr="004B0F99" w:rsidRDefault="0084253E" w:rsidP="00185CBD">
            <w:pPr>
              <w:pStyle w:val="Literaturverzeichnis2"/>
            </w:pPr>
            <w:r w:rsidRPr="004B0F99">
              <w:t>Münchener Kommentar zum Bürgerlichen Gesetzbuch</w:t>
            </w:r>
          </w:p>
          <w:p w14:paraId="6060BD54" w14:textId="77777777" w:rsidR="0084253E" w:rsidRPr="004B0F99" w:rsidRDefault="0084253E" w:rsidP="00185CBD">
            <w:pPr>
              <w:pStyle w:val="Literaturverzeichnis2"/>
            </w:pPr>
            <w:r w:rsidRPr="004B0F99">
              <w:t xml:space="preserve">Band 1 – Allgemeiner Teil (§§ 1-240; </w:t>
            </w:r>
            <w:proofErr w:type="spellStart"/>
            <w:r w:rsidRPr="004B0F99">
              <w:t>AllgPersönlR</w:t>
            </w:r>
            <w:proofErr w:type="spellEnd"/>
            <w:r w:rsidRPr="004B0F99">
              <w:t xml:space="preserve">; </w:t>
            </w:r>
            <w:proofErr w:type="spellStart"/>
            <w:r w:rsidRPr="004B0F99">
              <w:t>ProstG</w:t>
            </w:r>
            <w:proofErr w:type="spellEnd"/>
            <w:r w:rsidRPr="004B0F99">
              <w:t xml:space="preserve">; AGG), 9. Aufl., München 2021. </w:t>
            </w:r>
          </w:p>
          <w:p w14:paraId="7A4C226B" w14:textId="77777777" w:rsidR="0084253E" w:rsidRPr="004B0F99" w:rsidRDefault="0084253E" w:rsidP="00185CBD">
            <w:pPr>
              <w:pStyle w:val="Literaturverzeichnis2"/>
            </w:pPr>
            <w:r w:rsidRPr="004B0F99">
              <w:t xml:space="preserve">(zit.: MüKoBGB/Bearbeiter, § </w:t>
            </w:r>
            <w:proofErr w:type="spellStart"/>
            <w:r w:rsidRPr="004B0F99">
              <w:t>Rn</w:t>
            </w:r>
            <w:proofErr w:type="spellEnd"/>
            <w:r w:rsidRPr="004B0F99">
              <w:t>.)</w:t>
            </w:r>
          </w:p>
        </w:tc>
      </w:tr>
      <w:tr w:rsidR="0084253E" w:rsidRPr="004B0F99" w14:paraId="55921C31" w14:textId="77777777" w:rsidTr="005003F9">
        <w:trPr>
          <w:trHeight w:val="1763"/>
        </w:trPr>
        <w:tc>
          <w:tcPr>
            <w:tcW w:w="3969" w:type="dxa"/>
          </w:tcPr>
          <w:p w14:paraId="07D4D489" w14:textId="272749EB" w:rsidR="0084253E" w:rsidRPr="004B0F99" w:rsidRDefault="0084253E" w:rsidP="001A0FAD">
            <w:pPr>
              <w:pStyle w:val="Literaturverzeichnis2"/>
              <w:jc w:val="left"/>
              <w:rPr>
                <w:i/>
              </w:rPr>
            </w:pPr>
            <w:r w:rsidRPr="004B0F99">
              <w:rPr>
                <w:i/>
              </w:rPr>
              <w:t>Staudinger</w:t>
            </w:r>
            <w:r w:rsidRPr="004B0F99">
              <w:t>, Julius von (Begr.)</w:t>
            </w:r>
          </w:p>
        </w:tc>
        <w:tc>
          <w:tcPr>
            <w:tcW w:w="5669" w:type="dxa"/>
          </w:tcPr>
          <w:p w14:paraId="31A1719F" w14:textId="77777777" w:rsidR="0084253E" w:rsidRPr="004B0F99" w:rsidRDefault="0084253E" w:rsidP="00185CBD">
            <w:pPr>
              <w:pStyle w:val="Literaturverzeichnis2"/>
            </w:pPr>
            <w:r w:rsidRPr="004B0F99">
              <w:t>J. von Staudingers Kommentar zum Bürgerlichen Gesetzbuch</w:t>
            </w:r>
          </w:p>
          <w:p w14:paraId="5F0EF202" w14:textId="77777777" w:rsidR="0084253E" w:rsidRPr="004B0F99" w:rsidRDefault="0084253E" w:rsidP="00185CBD">
            <w:pPr>
              <w:pStyle w:val="Literaturverzeichnis2"/>
            </w:pPr>
            <w:r w:rsidRPr="004B0F99">
              <w:t xml:space="preserve">Buch 4: Familienrecht: Einleitung zum Familienrecht; §§ 1297-1352; </w:t>
            </w:r>
            <w:proofErr w:type="spellStart"/>
            <w:r w:rsidRPr="004B0F99">
              <w:t>Anh</w:t>
            </w:r>
            <w:proofErr w:type="spellEnd"/>
            <w:r w:rsidRPr="004B0F99">
              <w:t xml:space="preserve"> zu §§ 1297 ff (Eheschließung, Faktische Lebensgemeinschaft), Neubearbeitung, Berlin 2018</w:t>
            </w:r>
          </w:p>
          <w:p w14:paraId="0AEA3223" w14:textId="2183C436" w:rsidR="0084253E" w:rsidRPr="004B0F99" w:rsidRDefault="0084253E" w:rsidP="00185CBD">
            <w:pPr>
              <w:pStyle w:val="Literaturverzeichnis2"/>
            </w:pPr>
            <w:r w:rsidRPr="004B0F99">
              <w:t xml:space="preserve">(zit.: Staudinger/Bearbeiter, § </w:t>
            </w:r>
            <w:proofErr w:type="spellStart"/>
            <w:r w:rsidRPr="004B0F99">
              <w:t>Rn</w:t>
            </w:r>
            <w:proofErr w:type="spellEnd"/>
            <w:r w:rsidRPr="004B0F99">
              <w:t>.)</w:t>
            </w:r>
          </w:p>
        </w:tc>
      </w:tr>
    </w:tbl>
    <w:p w14:paraId="76F03CD4" w14:textId="4468013C" w:rsidR="00300886" w:rsidRPr="004B0F99" w:rsidRDefault="00DD227B" w:rsidP="00300886">
      <w:r w:rsidRPr="004B0F99">
        <w:t xml:space="preserve">Die Abkürzungen entsprechen </w:t>
      </w:r>
      <w:r w:rsidR="009D727E" w:rsidRPr="004B0F99">
        <w:rPr>
          <w:i/>
        </w:rPr>
        <w:t>Kirchner</w:t>
      </w:r>
      <w:r w:rsidR="009D727E" w:rsidRPr="004B0F99">
        <w:t>, Hildebert</w:t>
      </w:r>
      <w:r w:rsidR="00266657" w:rsidRPr="004B0F99">
        <w:t xml:space="preserve"> (Begr.)</w:t>
      </w:r>
      <w:r w:rsidR="009D727E" w:rsidRPr="004B0F99">
        <w:t>, Abkürzungsverzeichnis der Rechtssprache,</w:t>
      </w:r>
      <w:r w:rsidR="00266657" w:rsidRPr="004B0F99">
        <w:t xml:space="preserve"> 10</w:t>
      </w:r>
      <w:r w:rsidR="009D727E" w:rsidRPr="004B0F99">
        <w:t xml:space="preserve">. Aufl., Berlin </w:t>
      </w:r>
      <w:r w:rsidR="00266657" w:rsidRPr="004B0F99">
        <w:t>2021</w:t>
      </w:r>
      <w:r w:rsidR="00300886" w:rsidRPr="004B0F99">
        <w:t>.</w:t>
      </w:r>
    </w:p>
    <w:p w14:paraId="795A7D22" w14:textId="77777777" w:rsidR="00956A09" w:rsidRPr="004B0F99" w:rsidRDefault="00956A09" w:rsidP="00B72CEE">
      <w:pPr>
        <w:pStyle w:val="berschriftohneGliederung"/>
      </w:pPr>
      <w:r w:rsidRPr="004B0F99">
        <w:br w:type="page"/>
      </w:r>
      <w:bookmarkStart w:id="2" w:name="_Toc207621288"/>
      <w:bookmarkStart w:id="3" w:name="_Toc284954997"/>
      <w:r w:rsidRPr="004B0F99">
        <w:lastRenderedPageBreak/>
        <w:t>Gliederung</w:t>
      </w:r>
      <w:bookmarkEnd w:id="2"/>
      <w:bookmarkEnd w:id="3"/>
    </w:p>
    <w:p w14:paraId="4CCA5D5E" w14:textId="20747DF4" w:rsidR="00B72CEE" w:rsidRPr="004B0F99" w:rsidRDefault="00E73A0D" w:rsidP="00B72CEE">
      <w:pPr>
        <w:pStyle w:val="Verzeichnis1"/>
        <w:rPr>
          <w:rFonts w:cstheme="minorBidi"/>
          <w:sz w:val="22"/>
        </w:rPr>
      </w:pPr>
      <w:r w:rsidRPr="004B0F99">
        <w:fldChar w:fldCharType="begin"/>
      </w:r>
      <w:r w:rsidRPr="004B0F99">
        <w:instrText xml:space="preserve"> TOC \o \h \z \u </w:instrText>
      </w:r>
      <w:r w:rsidRPr="004B0F99">
        <w:fldChar w:fldCharType="separate"/>
      </w:r>
      <w:hyperlink w:anchor="_Toc94208076" w:history="1">
        <w:r w:rsidR="00B72CEE" w:rsidRPr="004B0F99">
          <w:rPr>
            <w:rStyle w:val="Hyperlink"/>
          </w:rPr>
          <w:t>Einleitung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_Toc94208076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1</w:t>
        </w:r>
        <w:r w:rsidR="00B72CEE" w:rsidRPr="004B0F99">
          <w:rPr>
            <w:webHidden/>
          </w:rPr>
          <w:fldChar w:fldCharType="end"/>
        </w:r>
      </w:hyperlink>
    </w:p>
    <w:p w14:paraId="0A6CC67A" w14:textId="63D2CAB4" w:rsidR="00B72CEE" w:rsidRPr="004B0F99" w:rsidRDefault="001A0FAD" w:rsidP="00B72CEE">
      <w:pPr>
        <w:pStyle w:val="Verzeichnis1"/>
        <w:rPr>
          <w:rFonts w:cstheme="minorBidi"/>
          <w:sz w:val="22"/>
        </w:rPr>
      </w:pPr>
      <w:hyperlink w:anchor="_Toc94208077" w:history="1">
        <w:r w:rsidR="00B72CEE" w:rsidRPr="004B0F99">
          <w:rPr>
            <w:rStyle w:val="Hyperlink"/>
          </w:rPr>
          <w:t>§ 1 Gerechtigkeit und Recht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_Toc94208077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1</w:t>
        </w:r>
        <w:r w:rsidR="00B72CEE" w:rsidRPr="004B0F99">
          <w:rPr>
            <w:webHidden/>
          </w:rPr>
          <w:fldChar w:fldCharType="end"/>
        </w:r>
      </w:hyperlink>
    </w:p>
    <w:p w14:paraId="0A06FC4F" w14:textId="21DAB1F8" w:rsidR="00B72CEE" w:rsidRPr="004B0F99" w:rsidRDefault="001A0FAD">
      <w:pPr>
        <w:pStyle w:val="Verzeichnis2"/>
        <w:rPr>
          <w:rFonts w:cstheme="minorBidi"/>
          <w:sz w:val="22"/>
        </w:rPr>
      </w:pPr>
      <w:hyperlink w:anchor="_Toc94208078" w:history="1">
        <w:r w:rsidR="00B72CEE" w:rsidRPr="004B0F99">
          <w:rPr>
            <w:rStyle w:val="Hyperlink"/>
          </w:rPr>
          <w:t>A.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Der Begriff des Rechts im Wandel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_Toc94208078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1</w:t>
        </w:r>
        <w:r w:rsidR="00B72CEE" w:rsidRPr="004B0F99">
          <w:rPr>
            <w:webHidden/>
          </w:rPr>
          <w:fldChar w:fldCharType="end"/>
        </w:r>
      </w:hyperlink>
    </w:p>
    <w:p w14:paraId="490A08D6" w14:textId="5FA9E34F" w:rsidR="00B72CEE" w:rsidRPr="004B0F99" w:rsidRDefault="001A0FAD">
      <w:pPr>
        <w:pStyle w:val="Verzeichnis3"/>
        <w:rPr>
          <w:rFonts w:cstheme="minorBidi"/>
          <w:sz w:val="22"/>
        </w:rPr>
      </w:pPr>
      <w:hyperlink w:anchor="_Toc94208079" w:history="1">
        <w:r w:rsidR="00B72CEE" w:rsidRPr="004B0F99">
          <w:rPr>
            <w:rStyle w:val="Hyperlink"/>
          </w:rPr>
          <w:t>I.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Traditionelles formelles Rechtsverständnis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_Toc94208079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1</w:t>
        </w:r>
        <w:r w:rsidR="00B72CEE" w:rsidRPr="004B0F99">
          <w:rPr>
            <w:webHidden/>
          </w:rPr>
          <w:fldChar w:fldCharType="end"/>
        </w:r>
      </w:hyperlink>
    </w:p>
    <w:p w14:paraId="2101E50B" w14:textId="61BA0031" w:rsidR="00B72CEE" w:rsidRPr="004B0F99" w:rsidRDefault="001A0FAD">
      <w:pPr>
        <w:pStyle w:val="Verzeichnis4"/>
        <w:rPr>
          <w:rFonts w:cstheme="minorBidi"/>
          <w:sz w:val="22"/>
        </w:rPr>
      </w:pPr>
      <w:hyperlink w:anchor="_Toc94208080" w:history="1">
        <w:r w:rsidR="00B72CEE" w:rsidRPr="004B0F99">
          <w:rPr>
            <w:rStyle w:val="Hyperlink"/>
          </w:rPr>
          <w:t>1.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Abgrenzung nach den Rechtssetzenden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_Toc94208080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1</w:t>
        </w:r>
        <w:r w:rsidR="00B72CEE" w:rsidRPr="004B0F99">
          <w:rPr>
            <w:webHidden/>
          </w:rPr>
          <w:fldChar w:fldCharType="end"/>
        </w:r>
      </w:hyperlink>
    </w:p>
    <w:p w14:paraId="60BC8EAB" w14:textId="5EB33C14" w:rsidR="00B72CEE" w:rsidRPr="004B0F99" w:rsidRDefault="001A0FAD">
      <w:pPr>
        <w:pStyle w:val="Verzeichnis5"/>
        <w:rPr>
          <w:rFonts w:cstheme="minorBidi"/>
          <w:sz w:val="22"/>
        </w:rPr>
      </w:pPr>
      <w:hyperlink w:anchor="_Toc94208081" w:history="1">
        <w:r w:rsidR="00B72CEE" w:rsidRPr="004B0F99">
          <w:rPr>
            <w:rStyle w:val="Hyperlink"/>
          </w:rPr>
          <w:t>a.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Gesetzgeber: Formelle Gesetze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_Toc94208081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1</w:t>
        </w:r>
        <w:r w:rsidR="00B72CEE" w:rsidRPr="004B0F99">
          <w:rPr>
            <w:webHidden/>
          </w:rPr>
          <w:fldChar w:fldCharType="end"/>
        </w:r>
      </w:hyperlink>
    </w:p>
    <w:p w14:paraId="3CBA0E63" w14:textId="42DD7E54" w:rsidR="00B72CEE" w:rsidRPr="004B0F99" w:rsidRDefault="001A0FAD">
      <w:pPr>
        <w:pStyle w:val="Verzeichnis5"/>
        <w:rPr>
          <w:rFonts w:cstheme="minorBidi"/>
          <w:sz w:val="22"/>
        </w:rPr>
      </w:pPr>
      <w:hyperlink w:anchor="_Toc94208082" w:history="1">
        <w:r w:rsidR="00B72CEE" w:rsidRPr="004B0F99">
          <w:rPr>
            <w:rStyle w:val="Hyperlink"/>
          </w:rPr>
          <w:t>b.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Allgemeine Anerkennung: Gewohnheitsrecht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_Toc94208082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1</w:t>
        </w:r>
        <w:r w:rsidR="00B72CEE" w:rsidRPr="004B0F99">
          <w:rPr>
            <w:webHidden/>
          </w:rPr>
          <w:fldChar w:fldCharType="end"/>
        </w:r>
      </w:hyperlink>
    </w:p>
    <w:p w14:paraId="48C6C4C1" w14:textId="70C34BFD" w:rsidR="00B72CEE" w:rsidRPr="004B0F99" w:rsidRDefault="001A0FAD">
      <w:pPr>
        <w:pStyle w:val="Verzeichnis6"/>
        <w:rPr>
          <w:rFonts w:cstheme="minorBidi"/>
          <w:sz w:val="22"/>
        </w:rPr>
      </w:pPr>
      <w:hyperlink w:anchor="_Toc94208083" w:history="1">
        <w:r w:rsidR="00B72CEE" w:rsidRPr="004B0F99">
          <w:rPr>
            <w:rStyle w:val="Hyperlink"/>
          </w:rPr>
          <w:t>aa.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Abgrenzung: Vertragspraxis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_Toc94208083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2</w:t>
        </w:r>
        <w:r w:rsidR="00B72CEE" w:rsidRPr="004B0F99">
          <w:rPr>
            <w:webHidden/>
          </w:rPr>
          <w:fldChar w:fldCharType="end"/>
        </w:r>
      </w:hyperlink>
    </w:p>
    <w:p w14:paraId="0C770352" w14:textId="61748797" w:rsidR="00B72CEE" w:rsidRPr="004B0F99" w:rsidRDefault="001A0FAD">
      <w:pPr>
        <w:pStyle w:val="Verzeichnis6"/>
        <w:rPr>
          <w:rFonts w:cstheme="minorBidi"/>
          <w:sz w:val="22"/>
        </w:rPr>
      </w:pPr>
      <w:hyperlink w:anchor="_Toc94208084" w:history="1">
        <w:r w:rsidR="00B72CEE" w:rsidRPr="004B0F99">
          <w:rPr>
            <w:rStyle w:val="Hyperlink"/>
          </w:rPr>
          <w:t>bb.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Abgrenzung: Verkehrssitte und Gerechtigkeit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_Toc94208084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2</w:t>
        </w:r>
        <w:r w:rsidR="00B72CEE" w:rsidRPr="004B0F99">
          <w:rPr>
            <w:webHidden/>
          </w:rPr>
          <w:fldChar w:fldCharType="end"/>
        </w:r>
      </w:hyperlink>
    </w:p>
    <w:p w14:paraId="4CC72725" w14:textId="092FD025" w:rsidR="00B72CEE" w:rsidRPr="004B0F99" w:rsidRDefault="001A0FAD">
      <w:pPr>
        <w:pStyle w:val="Verzeichnis7"/>
        <w:rPr>
          <w:rFonts w:cstheme="minorBidi"/>
          <w:sz w:val="22"/>
        </w:rPr>
      </w:pPr>
      <w:hyperlink w:anchor="_Toc94208085" w:history="1">
        <w:r w:rsidR="00B72CEE" w:rsidRPr="004B0F99">
          <w:rPr>
            <w:rStyle w:val="Hyperlink"/>
          </w:rPr>
          <w:t>(1)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Gerechtigkeit als Ideal des Parlaments?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_Toc94208085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2</w:t>
        </w:r>
        <w:r w:rsidR="00B72CEE" w:rsidRPr="004B0F99">
          <w:rPr>
            <w:webHidden/>
          </w:rPr>
          <w:fldChar w:fldCharType="end"/>
        </w:r>
      </w:hyperlink>
    </w:p>
    <w:p w14:paraId="0F35A5CA" w14:textId="3DCB13A7" w:rsidR="00B72CEE" w:rsidRPr="004B0F99" w:rsidRDefault="001A0FAD">
      <w:pPr>
        <w:pStyle w:val="Verzeichnis7"/>
        <w:rPr>
          <w:rFonts w:cstheme="minorBidi"/>
          <w:sz w:val="22"/>
        </w:rPr>
      </w:pPr>
      <w:hyperlink w:anchor="_Toc94208086" w:history="1">
        <w:r w:rsidR="00B72CEE" w:rsidRPr="004B0F99">
          <w:rPr>
            <w:rStyle w:val="Hyperlink"/>
          </w:rPr>
          <w:t>(2)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Gerechtigkeit durch Methodik?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_Toc94208086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2</w:t>
        </w:r>
        <w:r w:rsidR="00B72CEE" w:rsidRPr="004B0F99">
          <w:rPr>
            <w:webHidden/>
          </w:rPr>
          <w:fldChar w:fldCharType="end"/>
        </w:r>
      </w:hyperlink>
    </w:p>
    <w:p w14:paraId="1825E6B7" w14:textId="665CDF4B" w:rsidR="00B72CEE" w:rsidRPr="004B0F99" w:rsidRDefault="001A0FAD">
      <w:pPr>
        <w:pStyle w:val="Verzeichnis8"/>
        <w:tabs>
          <w:tab w:val="left" w:pos="2977"/>
        </w:tabs>
        <w:rPr>
          <w:rFonts w:cstheme="minorBidi"/>
          <w:sz w:val="22"/>
        </w:rPr>
      </w:pPr>
      <w:hyperlink w:anchor="_Toc94208087" w:history="1">
        <w:r w:rsidR="00B72CEE" w:rsidRPr="004B0F99">
          <w:rPr>
            <w:rStyle w:val="Hyperlink"/>
          </w:rPr>
          <w:t>(a)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Unergiebigkeit der Gesetzeshistorie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_Toc94208087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2</w:t>
        </w:r>
        <w:r w:rsidR="00B72CEE" w:rsidRPr="004B0F99">
          <w:rPr>
            <w:webHidden/>
          </w:rPr>
          <w:fldChar w:fldCharType="end"/>
        </w:r>
      </w:hyperlink>
    </w:p>
    <w:p w14:paraId="0110B408" w14:textId="2F72F406" w:rsidR="00B72CEE" w:rsidRPr="004B0F99" w:rsidRDefault="001A0FAD">
      <w:pPr>
        <w:pStyle w:val="Verzeichnis8"/>
        <w:tabs>
          <w:tab w:val="left" w:pos="2977"/>
        </w:tabs>
        <w:rPr>
          <w:rFonts w:cstheme="minorBidi"/>
          <w:sz w:val="22"/>
        </w:rPr>
      </w:pPr>
      <w:hyperlink w:anchor="_Toc94208088" w:history="1">
        <w:r w:rsidR="00B72CEE" w:rsidRPr="004B0F99">
          <w:rPr>
            <w:rStyle w:val="Hyperlink"/>
          </w:rPr>
          <w:t>(b)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Bedeutungsoffenheit des Telos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_Toc94208088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3</w:t>
        </w:r>
        <w:r w:rsidR="00B72CEE" w:rsidRPr="004B0F99">
          <w:rPr>
            <w:webHidden/>
          </w:rPr>
          <w:fldChar w:fldCharType="end"/>
        </w:r>
      </w:hyperlink>
    </w:p>
    <w:p w14:paraId="78D73732" w14:textId="54757AAA" w:rsidR="00B72CEE" w:rsidRPr="004B0F99" w:rsidRDefault="001A0FAD">
      <w:pPr>
        <w:pStyle w:val="Verzeichnis9"/>
        <w:rPr>
          <w:rFonts w:cstheme="minorBidi"/>
          <w:sz w:val="22"/>
        </w:rPr>
      </w:pPr>
      <w:hyperlink w:anchor="_Toc94208089" w:history="1">
        <w:r w:rsidR="00B72CEE" w:rsidRPr="004B0F99">
          <w:rPr>
            <w:rStyle w:val="Hyperlink"/>
          </w:rPr>
          <w:t>(aa)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Demokratische Korrelation des Zwecks?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_Toc94208089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3</w:t>
        </w:r>
        <w:r w:rsidR="00B72CEE" w:rsidRPr="004B0F99">
          <w:rPr>
            <w:webHidden/>
          </w:rPr>
          <w:fldChar w:fldCharType="end"/>
        </w:r>
      </w:hyperlink>
    </w:p>
    <w:p w14:paraId="736D8461" w14:textId="58001BD2" w:rsidR="00B72CEE" w:rsidRPr="004B0F99" w:rsidRDefault="001A0FAD">
      <w:pPr>
        <w:pStyle w:val="Verzeichnis9"/>
        <w:rPr>
          <w:rFonts w:cstheme="minorBidi"/>
          <w:sz w:val="22"/>
        </w:rPr>
      </w:pPr>
      <w:hyperlink w:anchor="_Toc94208090" w:history="1">
        <w:r w:rsidR="00B72CEE" w:rsidRPr="004B0F99">
          <w:rPr>
            <w:rStyle w:val="Hyperlink"/>
          </w:rPr>
          <w:t>(bb)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Zweck als freie Rechtsschöpfung?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_Toc94208090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3</w:t>
        </w:r>
        <w:r w:rsidR="00B72CEE" w:rsidRPr="004B0F99">
          <w:rPr>
            <w:webHidden/>
          </w:rPr>
          <w:fldChar w:fldCharType="end"/>
        </w:r>
      </w:hyperlink>
    </w:p>
    <w:p w14:paraId="4B7C7559" w14:textId="018FAA9C" w:rsidR="00B72CEE" w:rsidRPr="004B0F99" w:rsidRDefault="001A0FAD">
      <w:pPr>
        <w:pStyle w:val="Verzeichnis8"/>
        <w:tabs>
          <w:tab w:val="left" w:pos="2977"/>
        </w:tabs>
        <w:rPr>
          <w:rFonts w:cstheme="minorBidi"/>
          <w:sz w:val="22"/>
        </w:rPr>
      </w:pPr>
      <w:hyperlink w:anchor="_Toc94208091" w:history="1">
        <w:r w:rsidR="00B72CEE" w:rsidRPr="004B0F99">
          <w:rPr>
            <w:rStyle w:val="Hyperlink"/>
          </w:rPr>
          <w:t>(c)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Ökonomische Ansätze ungeeignet zur Objektivierung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_Toc94208091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3</w:t>
        </w:r>
        <w:r w:rsidR="00B72CEE" w:rsidRPr="004B0F99">
          <w:rPr>
            <w:webHidden/>
          </w:rPr>
          <w:fldChar w:fldCharType="end"/>
        </w:r>
      </w:hyperlink>
    </w:p>
    <w:p w14:paraId="00AEB7C5" w14:textId="34BF0474" w:rsidR="00B72CEE" w:rsidRPr="004B0F99" w:rsidRDefault="001A0FAD">
      <w:pPr>
        <w:pStyle w:val="Verzeichnis7"/>
        <w:rPr>
          <w:rFonts w:cstheme="minorBidi"/>
          <w:sz w:val="22"/>
        </w:rPr>
      </w:pPr>
      <w:hyperlink w:anchor="_Toc94208092" w:history="1">
        <w:r w:rsidR="00B72CEE" w:rsidRPr="004B0F99">
          <w:rPr>
            <w:rStyle w:val="Hyperlink"/>
          </w:rPr>
          <w:t>(3)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Gerechtigkeit als Ziel der Judikative?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_Toc94208092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3</w:t>
        </w:r>
        <w:r w:rsidR="00B72CEE" w:rsidRPr="004B0F99">
          <w:rPr>
            <w:webHidden/>
          </w:rPr>
          <w:fldChar w:fldCharType="end"/>
        </w:r>
      </w:hyperlink>
    </w:p>
    <w:p w14:paraId="49CCAB46" w14:textId="749D1AC6" w:rsidR="00B72CEE" w:rsidRPr="004B0F99" w:rsidRDefault="001A0FAD">
      <w:pPr>
        <w:pStyle w:val="Verzeichnis6"/>
        <w:rPr>
          <w:rFonts w:cstheme="minorBidi"/>
          <w:sz w:val="22"/>
        </w:rPr>
      </w:pPr>
      <w:hyperlink w:anchor="_Toc94208093" w:history="1">
        <w:r w:rsidR="00B72CEE" w:rsidRPr="004B0F99">
          <w:rPr>
            <w:rStyle w:val="Hyperlink"/>
          </w:rPr>
          <w:t>cc.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 xml:space="preserve">Der naheliegende Ansatz von </w:t>
        </w:r>
        <w:r w:rsidR="00B72CEE" w:rsidRPr="004B0F99">
          <w:rPr>
            <w:rStyle w:val="Hyperlink"/>
            <w:i/>
          </w:rPr>
          <w:t>Feuerbach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_Toc94208093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3</w:t>
        </w:r>
        <w:r w:rsidR="00B72CEE" w:rsidRPr="004B0F99">
          <w:rPr>
            <w:webHidden/>
          </w:rPr>
          <w:fldChar w:fldCharType="end"/>
        </w:r>
      </w:hyperlink>
    </w:p>
    <w:p w14:paraId="4BD38ACD" w14:textId="4281E6A9" w:rsidR="00B72CEE" w:rsidRPr="004B0F99" w:rsidRDefault="001A0FAD">
      <w:pPr>
        <w:pStyle w:val="Verzeichnis5"/>
        <w:rPr>
          <w:rFonts w:cstheme="minorBidi"/>
          <w:sz w:val="22"/>
        </w:rPr>
      </w:pPr>
      <w:hyperlink w:anchor="_Toc94208094" w:history="1">
        <w:r w:rsidR="00B72CEE" w:rsidRPr="004B0F99">
          <w:rPr>
            <w:rStyle w:val="Hyperlink"/>
          </w:rPr>
          <w:t>c.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 xml:space="preserve">Die gescheiterten Versuche von </w:t>
        </w:r>
        <w:r w:rsidR="00B72CEE" w:rsidRPr="004B0F99">
          <w:rPr>
            <w:rStyle w:val="Hyperlink"/>
            <w:i/>
          </w:rPr>
          <w:t>Savigny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_Toc94208094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4</w:t>
        </w:r>
        <w:r w:rsidR="00B72CEE" w:rsidRPr="004B0F99">
          <w:rPr>
            <w:webHidden/>
          </w:rPr>
          <w:fldChar w:fldCharType="end"/>
        </w:r>
      </w:hyperlink>
    </w:p>
    <w:p w14:paraId="0D80AEC5" w14:textId="55992113" w:rsidR="00B72CEE" w:rsidRPr="004B0F99" w:rsidRDefault="001A0FAD">
      <w:pPr>
        <w:pStyle w:val="Verzeichnis4"/>
        <w:rPr>
          <w:rFonts w:cstheme="minorBidi"/>
          <w:sz w:val="22"/>
        </w:rPr>
      </w:pPr>
      <w:hyperlink w:anchor="_Toc94208095" w:history="1">
        <w:r w:rsidR="00B72CEE" w:rsidRPr="004B0F99">
          <w:rPr>
            <w:rStyle w:val="Hyperlink"/>
          </w:rPr>
          <w:t>2.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Fehlende Nachvollziehbarkeit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_Toc94208095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4</w:t>
        </w:r>
        <w:r w:rsidR="00B72CEE" w:rsidRPr="004B0F99">
          <w:rPr>
            <w:webHidden/>
          </w:rPr>
          <w:fldChar w:fldCharType="end"/>
        </w:r>
      </w:hyperlink>
    </w:p>
    <w:p w14:paraId="1CBD7C4F" w14:textId="68E07C91" w:rsidR="00B72CEE" w:rsidRPr="004B0F99" w:rsidRDefault="001A0FAD">
      <w:pPr>
        <w:pStyle w:val="Verzeichnis3"/>
        <w:rPr>
          <w:rFonts w:cstheme="minorBidi"/>
          <w:sz w:val="22"/>
        </w:rPr>
      </w:pPr>
      <w:hyperlink w:anchor="_Toc94208096" w:history="1">
        <w:r w:rsidR="00B72CEE" w:rsidRPr="004B0F99">
          <w:rPr>
            <w:rStyle w:val="Hyperlink"/>
          </w:rPr>
          <w:t>II.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Ungeeignetheit der historischen Betrachtung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_Toc94208096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4</w:t>
        </w:r>
        <w:r w:rsidR="00B72CEE" w:rsidRPr="004B0F99">
          <w:rPr>
            <w:webHidden/>
          </w:rPr>
          <w:fldChar w:fldCharType="end"/>
        </w:r>
      </w:hyperlink>
    </w:p>
    <w:p w14:paraId="2C5693C7" w14:textId="64CF11BF" w:rsidR="00B72CEE" w:rsidRPr="004B0F99" w:rsidRDefault="001A0FAD">
      <w:pPr>
        <w:pStyle w:val="Verzeichnis2"/>
        <w:rPr>
          <w:rFonts w:cstheme="minorBidi"/>
          <w:sz w:val="22"/>
        </w:rPr>
      </w:pPr>
      <w:hyperlink w:anchor="_Toc94208097" w:history="1">
        <w:r w:rsidR="00B72CEE" w:rsidRPr="004B0F99">
          <w:rPr>
            <w:rStyle w:val="Hyperlink"/>
          </w:rPr>
          <w:t>B.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>Kein Perspektivenwechsel möglich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_Toc94208097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4</w:t>
        </w:r>
        <w:r w:rsidR="00B72CEE" w:rsidRPr="004B0F99">
          <w:rPr>
            <w:webHidden/>
          </w:rPr>
          <w:fldChar w:fldCharType="end"/>
        </w:r>
      </w:hyperlink>
    </w:p>
    <w:p w14:paraId="10701229" w14:textId="15193327" w:rsidR="00B72CEE" w:rsidRPr="004B0F99" w:rsidRDefault="001A0FAD">
      <w:pPr>
        <w:pStyle w:val="Verzeichnis2"/>
        <w:rPr>
          <w:rFonts w:cstheme="minorBidi"/>
          <w:sz w:val="22"/>
        </w:rPr>
      </w:pPr>
      <w:hyperlink w:anchor="_Toc94208098" w:history="1">
        <w:r w:rsidR="00B72CEE" w:rsidRPr="004B0F99">
          <w:rPr>
            <w:rStyle w:val="Hyperlink"/>
          </w:rPr>
          <w:t>C.</w:t>
        </w:r>
        <w:r w:rsidR="00B72CEE" w:rsidRPr="004B0F99">
          <w:rPr>
            <w:rFonts w:cstheme="minorBidi"/>
            <w:sz w:val="22"/>
          </w:rPr>
          <w:tab/>
        </w:r>
        <w:r w:rsidR="00B72CEE" w:rsidRPr="004B0F99">
          <w:rPr>
            <w:rStyle w:val="Hyperlink"/>
          </w:rPr>
          <w:t xml:space="preserve">Maßstab nach </w:t>
        </w:r>
        <w:r w:rsidR="00B72CEE" w:rsidRPr="004B0F99">
          <w:rPr>
            <w:rStyle w:val="Hyperlink"/>
            <w:i/>
          </w:rPr>
          <w:t>Schopenhauer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_Toc94208098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4</w:t>
        </w:r>
        <w:r w:rsidR="00B72CEE" w:rsidRPr="004B0F99">
          <w:rPr>
            <w:webHidden/>
          </w:rPr>
          <w:fldChar w:fldCharType="end"/>
        </w:r>
      </w:hyperlink>
    </w:p>
    <w:p w14:paraId="367572B5" w14:textId="7A3BB7B4" w:rsidR="00B72CEE" w:rsidRPr="004B0F99" w:rsidRDefault="001A0FAD" w:rsidP="00B72CEE">
      <w:pPr>
        <w:pStyle w:val="Verzeichnis1"/>
        <w:rPr>
          <w:rFonts w:cstheme="minorBidi"/>
          <w:sz w:val="22"/>
        </w:rPr>
      </w:pPr>
      <w:hyperlink w:anchor="_Toc94208099" w:history="1">
        <w:r w:rsidR="00B72CEE" w:rsidRPr="004B0F99">
          <w:rPr>
            <w:rStyle w:val="Hyperlink"/>
          </w:rPr>
          <w:t>§ 2 Ungerechtigkeit im Recht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_Toc94208099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5</w:t>
        </w:r>
        <w:r w:rsidR="00B72CEE" w:rsidRPr="004B0F99">
          <w:rPr>
            <w:webHidden/>
          </w:rPr>
          <w:fldChar w:fldCharType="end"/>
        </w:r>
      </w:hyperlink>
    </w:p>
    <w:p w14:paraId="52BE4BFD" w14:textId="15BC0EEF" w:rsidR="00B72CEE" w:rsidRPr="004B0F99" w:rsidRDefault="001A0FAD" w:rsidP="00B72CEE">
      <w:pPr>
        <w:pStyle w:val="Verzeichnis1"/>
        <w:rPr>
          <w:rFonts w:cstheme="minorBidi"/>
          <w:sz w:val="22"/>
        </w:rPr>
      </w:pPr>
      <w:hyperlink w:anchor="_Toc94208100" w:history="1">
        <w:r w:rsidR="00B72CEE" w:rsidRPr="004B0F99">
          <w:rPr>
            <w:rStyle w:val="Hyperlink"/>
          </w:rPr>
          <w:t>§ 3 Gerechtigkeit trotz Recht?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_Toc94208100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5</w:t>
        </w:r>
        <w:r w:rsidR="00B72CEE" w:rsidRPr="004B0F99">
          <w:rPr>
            <w:webHidden/>
          </w:rPr>
          <w:fldChar w:fldCharType="end"/>
        </w:r>
      </w:hyperlink>
    </w:p>
    <w:p w14:paraId="697618A0" w14:textId="0A0C5AA6" w:rsidR="00B72CEE" w:rsidRPr="004B0F99" w:rsidRDefault="001A0FAD" w:rsidP="00B72CEE">
      <w:pPr>
        <w:pStyle w:val="Verzeichnis1"/>
        <w:rPr>
          <w:rFonts w:cstheme="minorBidi"/>
          <w:sz w:val="22"/>
        </w:rPr>
      </w:pPr>
      <w:hyperlink w:anchor="_Toc94208101" w:history="1">
        <w:r w:rsidR="00B72CEE" w:rsidRPr="004B0F99">
          <w:rPr>
            <w:rStyle w:val="Hyperlink"/>
          </w:rPr>
          <w:t>Fazit</w:t>
        </w:r>
        <w:r w:rsidR="00B72CEE" w:rsidRPr="004B0F99">
          <w:rPr>
            <w:webHidden/>
          </w:rPr>
          <w:tab/>
        </w:r>
        <w:r w:rsidR="00B72CEE" w:rsidRPr="004B0F99">
          <w:rPr>
            <w:webHidden/>
          </w:rPr>
          <w:fldChar w:fldCharType="begin"/>
        </w:r>
        <w:r w:rsidR="00B72CEE" w:rsidRPr="004B0F99">
          <w:rPr>
            <w:webHidden/>
          </w:rPr>
          <w:instrText xml:space="preserve"> PAGEREF _Toc94208101 \h </w:instrText>
        </w:r>
        <w:r w:rsidR="00B72CEE" w:rsidRPr="004B0F99">
          <w:rPr>
            <w:webHidden/>
          </w:rPr>
        </w:r>
        <w:r w:rsidR="00B72CEE" w:rsidRPr="004B0F99">
          <w:rPr>
            <w:webHidden/>
          </w:rPr>
          <w:fldChar w:fldCharType="separate"/>
        </w:r>
        <w:r w:rsidR="00B72CEE" w:rsidRPr="004B0F99">
          <w:rPr>
            <w:webHidden/>
          </w:rPr>
          <w:t>5</w:t>
        </w:r>
        <w:r w:rsidR="00B72CEE" w:rsidRPr="004B0F99">
          <w:rPr>
            <w:webHidden/>
          </w:rPr>
          <w:fldChar w:fldCharType="end"/>
        </w:r>
      </w:hyperlink>
    </w:p>
    <w:p w14:paraId="72C242DF" w14:textId="729BABA8" w:rsidR="005003F9" w:rsidRPr="004B0F99" w:rsidRDefault="00E73A0D" w:rsidP="0088327F">
      <w:r w:rsidRPr="004B0F99">
        <w:fldChar w:fldCharType="end"/>
      </w:r>
    </w:p>
    <w:p w14:paraId="63CE623C" w14:textId="58EC0D2C" w:rsidR="00743309" w:rsidRPr="004B0F99" w:rsidRDefault="00743309" w:rsidP="00956A09">
      <w:pPr>
        <w:sectPr w:rsidR="00743309" w:rsidRPr="004B0F99" w:rsidSect="00266657">
          <w:footerReference w:type="default" r:id="rId10"/>
          <w:pgSz w:w="11906" w:h="16838"/>
          <w:pgMar w:top="1418" w:right="1134" w:bottom="1134" w:left="1134" w:header="709" w:footer="709" w:gutter="0"/>
          <w:pgNumType w:fmt="upperRoman" w:start="1"/>
          <w:cols w:space="708"/>
          <w:docGrid w:linePitch="360"/>
        </w:sectPr>
      </w:pPr>
    </w:p>
    <w:p w14:paraId="7F9B7B5F" w14:textId="13BC144F" w:rsidR="006968A2" w:rsidRPr="004B0F99" w:rsidRDefault="00300886" w:rsidP="008F58F7">
      <w:pPr>
        <w:pStyle w:val="berschrift1"/>
      </w:pPr>
      <w:bookmarkStart w:id="4" w:name="_Toc94208076"/>
      <w:r w:rsidRPr="004B0F99">
        <w:lastRenderedPageBreak/>
        <w:t>Einleitung</w:t>
      </w:r>
      <w:bookmarkEnd w:id="4"/>
    </w:p>
    <w:p w14:paraId="3163C5EF" w14:textId="058C24A9" w:rsidR="005003F9" w:rsidRPr="004B0F99" w:rsidRDefault="005E3C32" w:rsidP="005003F9">
      <w:pPr>
        <w:pStyle w:val="berschrift1"/>
      </w:pPr>
      <w:bookmarkStart w:id="5" w:name="_Toc94208077"/>
      <w:r w:rsidRPr="004B0F99">
        <w:t>§ 1 Gerechtigkeit und Recht</w:t>
      </w:r>
      <w:bookmarkEnd w:id="5"/>
    </w:p>
    <w:p w14:paraId="33D4365B" w14:textId="3FB26EAA" w:rsidR="005003F9" w:rsidRPr="004B0F99" w:rsidRDefault="00B72CEE" w:rsidP="005003F9">
      <w:pPr>
        <w:pStyle w:val="berschrift2"/>
      </w:pPr>
      <w:bookmarkStart w:id="6" w:name="_Toc94208078"/>
      <w:r w:rsidRPr="004B0F99">
        <w:t>Der Begriff des Rechts im Wandel</w:t>
      </w:r>
      <w:bookmarkEnd w:id="6"/>
    </w:p>
    <w:p w14:paraId="5D2A4BCE" w14:textId="1D744D72" w:rsidR="005003F9" w:rsidRPr="004B0F99" w:rsidRDefault="005003F9" w:rsidP="005003F9">
      <w:proofErr w:type="spellStart"/>
      <w:r w:rsidRPr="004B0F99">
        <w:t>Fdfdfdfdfdf</w:t>
      </w:r>
      <w:proofErr w:type="spellEnd"/>
    </w:p>
    <w:p w14:paraId="0472D2F8" w14:textId="07ACAA85" w:rsidR="005003F9" w:rsidRPr="004B0F99" w:rsidRDefault="005003F9" w:rsidP="005003F9">
      <w:proofErr w:type="spellStart"/>
      <w:r w:rsidRPr="004B0F99">
        <w:t>Dfdfdfdf</w:t>
      </w:r>
      <w:proofErr w:type="spellEnd"/>
    </w:p>
    <w:p w14:paraId="0FCE2DA0" w14:textId="544454C7" w:rsidR="005003F9" w:rsidRPr="004B0F99" w:rsidRDefault="005003F9" w:rsidP="005003F9">
      <w:proofErr w:type="spellStart"/>
      <w:r w:rsidRPr="004B0F99">
        <w:t>Dffdf</w:t>
      </w:r>
      <w:proofErr w:type="spellEnd"/>
      <w:r w:rsidRPr="004B0F99">
        <w:t xml:space="preserve"> </w:t>
      </w:r>
      <w:proofErr w:type="spellStart"/>
      <w:r w:rsidRPr="004B0F99">
        <w:t>edfdfsfdf</w:t>
      </w:r>
      <w:proofErr w:type="spellEnd"/>
      <w:r w:rsidRPr="004B0F99">
        <w:t xml:space="preserve"> d </w:t>
      </w:r>
      <w:proofErr w:type="spellStart"/>
      <w:r w:rsidRPr="004B0F99">
        <w:t>fdfd</w:t>
      </w:r>
      <w:proofErr w:type="spellEnd"/>
      <w:r w:rsidRPr="004B0F99">
        <w:t xml:space="preserve"> </w:t>
      </w:r>
      <w:proofErr w:type="spellStart"/>
      <w:r w:rsidRPr="004B0F99">
        <w:t>df</w:t>
      </w:r>
      <w:proofErr w:type="spellEnd"/>
      <w:r w:rsidRPr="004B0F99">
        <w:t xml:space="preserve"> </w:t>
      </w:r>
      <w:proofErr w:type="spellStart"/>
      <w:r w:rsidRPr="004B0F99">
        <w:t>df</w:t>
      </w:r>
      <w:proofErr w:type="spellEnd"/>
      <w:r w:rsidRPr="004B0F99">
        <w:t xml:space="preserve"> </w:t>
      </w:r>
      <w:proofErr w:type="spellStart"/>
      <w:r w:rsidRPr="004B0F99">
        <w:t>dfdf</w:t>
      </w:r>
      <w:proofErr w:type="spellEnd"/>
      <w:r w:rsidRPr="004B0F99">
        <w:t xml:space="preserve"> </w:t>
      </w:r>
      <w:proofErr w:type="spellStart"/>
      <w:r w:rsidRPr="004B0F99">
        <w:t>df</w:t>
      </w:r>
      <w:proofErr w:type="spellEnd"/>
      <w:r w:rsidRPr="004B0F99">
        <w:t xml:space="preserve"> </w:t>
      </w:r>
      <w:proofErr w:type="spellStart"/>
      <w:r w:rsidRPr="004B0F99">
        <w:t>dffdf</w:t>
      </w:r>
      <w:proofErr w:type="spellEnd"/>
      <w:r w:rsidRPr="004B0F99">
        <w:t xml:space="preserve"> </w:t>
      </w:r>
      <w:proofErr w:type="spellStart"/>
      <w:r w:rsidRPr="004B0F99">
        <w:t>dfdf</w:t>
      </w:r>
      <w:proofErr w:type="spellEnd"/>
      <w:r w:rsidRPr="004B0F99">
        <w:t xml:space="preserve"> </w:t>
      </w:r>
      <w:proofErr w:type="spellStart"/>
      <w:r w:rsidRPr="004B0F99">
        <w:t>dddf</w:t>
      </w:r>
      <w:proofErr w:type="spellEnd"/>
      <w:r w:rsidRPr="004B0F99">
        <w:t xml:space="preserve"> </w:t>
      </w:r>
    </w:p>
    <w:p w14:paraId="5C753DEB" w14:textId="7548BD71" w:rsidR="005003F9" w:rsidRPr="004B0F99" w:rsidRDefault="00B72CEE" w:rsidP="005003F9">
      <w:pPr>
        <w:pStyle w:val="berschrift3"/>
      </w:pPr>
      <w:bookmarkStart w:id="7" w:name="_Toc94208079"/>
      <w:r w:rsidRPr="004B0F99">
        <w:t>Traditionelles formelles Rechtsverständnis</w:t>
      </w:r>
      <w:bookmarkEnd w:id="7"/>
    </w:p>
    <w:p w14:paraId="3911779B" w14:textId="5B975FD5" w:rsidR="005003F9" w:rsidRPr="004B0F99" w:rsidRDefault="005003F9" w:rsidP="005003F9">
      <w:proofErr w:type="spellStart"/>
      <w:r w:rsidRPr="004B0F99">
        <w:t>Fhgdfghdfhdfgh</w:t>
      </w:r>
      <w:proofErr w:type="spellEnd"/>
    </w:p>
    <w:p w14:paraId="285F3A2A" w14:textId="7648AACD" w:rsidR="005003F9" w:rsidRPr="004B0F99" w:rsidRDefault="005003F9" w:rsidP="005003F9">
      <w:proofErr w:type="spellStart"/>
      <w:r w:rsidRPr="004B0F99">
        <w:t>Dfghdfghdfgh</w:t>
      </w:r>
      <w:proofErr w:type="spellEnd"/>
    </w:p>
    <w:p w14:paraId="608EEB4C" w14:textId="78C840E9" w:rsidR="005003F9" w:rsidRPr="004B0F99" w:rsidRDefault="005003F9" w:rsidP="005003F9">
      <w:proofErr w:type="spellStart"/>
      <w:r w:rsidRPr="004B0F99">
        <w:t>Fghdfgh</w:t>
      </w:r>
      <w:proofErr w:type="spellEnd"/>
    </w:p>
    <w:p w14:paraId="4C2072B7" w14:textId="091B8B01" w:rsidR="005003F9" w:rsidRPr="004B0F99" w:rsidRDefault="00B72CEE" w:rsidP="005003F9">
      <w:pPr>
        <w:pStyle w:val="berschrift4"/>
      </w:pPr>
      <w:bookmarkStart w:id="8" w:name="_Toc94208080"/>
      <w:r w:rsidRPr="004B0F99">
        <w:t>Abgrenzung nach den Rechtssetzenden</w:t>
      </w:r>
      <w:bookmarkEnd w:id="8"/>
    </w:p>
    <w:p w14:paraId="712BE9C6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3CB44153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229DBA86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44B63AEB" w14:textId="61C641DA" w:rsidR="005003F9" w:rsidRPr="004B0F99" w:rsidRDefault="00B72CEE" w:rsidP="005003F9">
      <w:pPr>
        <w:pStyle w:val="berschrift5"/>
      </w:pPr>
      <w:bookmarkStart w:id="9" w:name="_Toc94208081"/>
      <w:r w:rsidRPr="004B0F99">
        <w:t>Gesetzgeber: Formelle Gesetze</w:t>
      </w:r>
      <w:bookmarkEnd w:id="9"/>
    </w:p>
    <w:p w14:paraId="09233E5C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281BF8B6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39E8A14C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5B5B0ADE" w14:textId="3DF0BEE7" w:rsidR="005003F9" w:rsidRPr="004B0F99" w:rsidRDefault="00B72CEE" w:rsidP="005003F9">
      <w:pPr>
        <w:pStyle w:val="berschrift5"/>
      </w:pPr>
      <w:bookmarkStart w:id="10" w:name="_Toc94208082"/>
      <w:r w:rsidRPr="004B0F99">
        <w:t>Allgemeine Anerkennung: Gewohnheitsrecht</w:t>
      </w:r>
      <w:bookmarkEnd w:id="10"/>
    </w:p>
    <w:p w14:paraId="5A004A5A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58315455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62D96FCD" w14:textId="77777777" w:rsidR="005003F9" w:rsidRPr="004B0F99" w:rsidRDefault="005003F9" w:rsidP="005003F9">
      <w:proofErr w:type="spellStart"/>
      <w:r w:rsidRPr="004B0F99">
        <w:lastRenderedPageBreak/>
        <w:t>Fghdfgh</w:t>
      </w:r>
      <w:proofErr w:type="spellEnd"/>
    </w:p>
    <w:p w14:paraId="32650038" w14:textId="18E70F49" w:rsidR="005003F9" w:rsidRPr="004B0F99" w:rsidRDefault="00B72CEE" w:rsidP="005003F9">
      <w:pPr>
        <w:pStyle w:val="berschrift6"/>
      </w:pPr>
      <w:bookmarkStart w:id="11" w:name="_Toc94208083"/>
      <w:r w:rsidRPr="004B0F99">
        <w:t>Abgrenzung: Vertragspraxis</w:t>
      </w:r>
      <w:bookmarkEnd w:id="11"/>
    </w:p>
    <w:p w14:paraId="431B3644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05FD97E9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6635A061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3C67A158" w14:textId="3D39A46B" w:rsidR="005003F9" w:rsidRPr="004B0F99" w:rsidRDefault="00B72CEE" w:rsidP="005003F9">
      <w:pPr>
        <w:pStyle w:val="berschrift6"/>
      </w:pPr>
      <w:bookmarkStart w:id="12" w:name="_Toc94208084"/>
      <w:r w:rsidRPr="004B0F99">
        <w:t>Abgrenzung: Verkehrssitte und Gerechtigkeit</w:t>
      </w:r>
      <w:bookmarkEnd w:id="12"/>
    </w:p>
    <w:p w14:paraId="7DF3D212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0DCF0A3B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3EF4A526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4CB178D4" w14:textId="66DA7217" w:rsidR="005003F9" w:rsidRPr="004B0F99" w:rsidRDefault="005E3C32" w:rsidP="005003F9">
      <w:pPr>
        <w:pStyle w:val="berschrift7"/>
      </w:pPr>
      <w:bookmarkStart w:id="13" w:name="_Toc94208085"/>
      <w:r w:rsidRPr="004B0F99">
        <w:t>Gerechtigkeit als Ideal des Parlaments?</w:t>
      </w:r>
      <w:bookmarkEnd w:id="13"/>
    </w:p>
    <w:p w14:paraId="431BAAFA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177B155C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58F1B189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43A56735" w14:textId="377563E7" w:rsidR="005003F9" w:rsidRPr="004B0F99" w:rsidRDefault="005E3C32" w:rsidP="005003F9">
      <w:pPr>
        <w:pStyle w:val="berschrift7"/>
      </w:pPr>
      <w:bookmarkStart w:id="14" w:name="_Toc94208086"/>
      <w:r w:rsidRPr="004B0F99">
        <w:t>Gerechtigkeit durch Methodik?</w:t>
      </w:r>
      <w:bookmarkEnd w:id="14"/>
    </w:p>
    <w:p w14:paraId="32879B9F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1769E2D4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3EC24C5A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31318294" w14:textId="34A215F1" w:rsidR="005003F9" w:rsidRPr="004B0F99" w:rsidRDefault="005E3C32" w:rsidP="005003F9">
      <w:pPr>
        <w:pStyle w:val="berschrift8"/>
      </w:pPr>
      <w:bookmarkStart w:id="15" w:name="_Toc94208087"/>
      <w:r w:rsidRPr="004B0F99">
        <w:t>Unergiebigkeit der Gesetzeshistorie</w:t>
      </w:r>
      <w:bookmarkEnd w:id="15"/>
    </w:p>
    <w:p w14:paraId="6A70307A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6D009933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4AF4CE5C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60F29DD8" w14:textId="44AB4EC0" w:rsidR="005003F9" w:rsidRPr="004B0F99" w:rsidRDefault="005E3C32" w:rsidP="005003F9">
      <w:pPr>
        <w:pStyle w:val="berschrift8"/>
      </w:pPr>
      <w:bookmarkStart w:id="16" w:name="_Toc94208088"/>
      <w:r w:rsidRPr="004B0F99">
        <w:lastRenderedPageBreak/>
        <w:t>Bedeutungsoffenheit des Telos</w:t>
      </w:r>
      <w:bookmarkEnd w:id="16"/>
    </w:p>
    <w:p w14:paraId="75FDD25E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257C51AB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33021154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6B6CF9CB" w14:textId="4E17DD8E" w:rsidR="005003F9" w:rsidRPr="004B0F99" w:rsidRDefault="005E3C32" w:rsidP="005003F9">
      <w:pPr>
        <w:pStyle w:val="berschrift9"/>
      </w:pPr>
      <w:bookmarkStart w:id="17" w:name="_Toc94208089"/>
      <w:r w:rsidRPr="004B0F99">
        <w:t>Demokratische Korrelation des Zwecks?</w:t>
      </w:r>
      <w:bookmarkEnd w:id="17"/>
    </w:p>
    <w:p w14:paraId="0E1303E3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0A88CD25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7A3EB395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2E8CB4EC" w14:textId="549C69D9" w:rsidR="005003F9" w:rsidRPr="004B0F99" w:rsidRDefault="005E3C32" w:rsidP="005003F9">
      <w:pPr>
        <w:pStyle w:val="berschrift9"/>
      </w:pPr>
      <w:bookmarkStart w:id="18" w:name="_Toc94208090"/>
      <w:r w:rsidRPr="004B0F99">
        <w:t>Zweck als freie Rechtsschöpfung?</w:t>
      </w:r>
      <w:bookmarkEnd w:id="18"/>
    </w:p>
    <w:p w14:paraId="2D2DA342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4ADCEA8D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089D540F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2D43E755" w14:textId="160DF20C" w:rsidR="005003F9" w:rsidRPr="004B0F99" w:rsidRDefault="005E3C32" w:rsidP="005003F9">
      <w:pPr>
        <w:pStyle w:val="berschrift8"/>
      </w:pPr>
      <w:bookmarkStart w:id="19" w:name="_Toc94208091"/>
      <w:r w:rsidRPr="004B0F99">
        <w:t>Ökonomische Ansätze ungeeignet zur Objektivierung</w:t>
      </w:r>
      <w:bookmarkEnd w:id="19"/>
    </w:p>
    <w:p w14:paraId="7CB69243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03160CFA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3F5A0528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474D2432" w14:textId="5627147D" w:rsidR="005003F9" w:rsidRPr="004B0F99" w:rsidRDefault="005E3C32" w:rsidP="005003F9">
      <w:pPr>
        <w:pStyle w:val="berschrift7"/>
      </w:pPr>
      <w:bookmarkStart w:id="20" w:name="_Toc94208092"/>
      <w:r w:rsidRPr="004B0F99">
        <w:t>Gerechtigkeit als Ziel der Judikative?</w:t>
      </w:r>
      <w:bookmarkEnd w:id="20"/>
    </w:p>
    <w:p w14:paraId="467F4164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1AFC67C8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2A851D25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64B6AE75" w14:textId="3C9398EC" w:rsidR="005003F9" w:rsidRPr="004B0F99" w:rsidRDefault="005E3C32" w:rsidP="005003F9">
      <w:pPr>
        <w:pStyle w:val="berschrift6"/>
      </w:pPr>
      <w:bookmarkStart w:id="21" w:name="_Toc94208093"/>
      <w:r w:rsidRPr="004B0F99">
        <w:t xml:space="preserve">Der naheliegende Ansatz von </w:t>
      </w:r>
      <w:r w:rsidRPr="004B0F99">
        <w:rPr>
          <w:i/>
        </w:rPr>
        <w:t>Feuerbach</w:t>
      </w:r>
      <w:bookmarkEnd w:id="21"/>
    </w:p>
    <w:p w14:paraId="6ED096DF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5338CD6A" w14:textId="77777777" w:rsidR="005003F9" w:rsidRPr="004B0F99" w:rsidRDefault="005003F9" w:rsidP="005003F9">
      <w:proofErr w:type="spellStart"/>
      <w:r w:rsidRPr="004B0F99">
        <w:lastRenderedPageBreak/>
        <w:t>Dfghdfghdfgh</w:t>
      </w:r>
      <w:proofErr w:type="spellEnd"/>
    </w:p>
    <w:p w14:paraId="737282B6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1549EC7C" w14:textId="6353BD31" w:rsidR="005003F9" w:rsidRPr="004B0F99" w:rsidRDefault="005E3C32" w:rsidP="005003F9">
      <w:pPr>
        <w:pStyle w:val="berschrift5"/>
      </w:pPr>
      <w:bookmarkStart w:id="22" w:name="_Toc94208094"/>
      <w:r w:rsidRPr="004B0F99">
        <w:t xml:space="preserve">Die gescheiterten Versuche von </w:t>
      </w:r>
      <w:r w:rsidRPr="004B0F99">
        <w:rPr>
          <w:i/>
        </w:rPr>
        <w:t>Savigny</w:t>
      </w:r>
      <w:bookmarkEnd w:id="22"/>
    </w:p>
    <w:p w14:paraId="5A15B519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0DD1623E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1DAAB670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1A26203E" w14:textId="06B4FE87" w:rsidR="005003F9" w:rsidRPr="004B0F99" w:rsidRDefault="005E3C32" w:rsidP="005003F9">
      <w:pPr>
        <w:pStyle w:val="berschrift4"/>
      </w:pPr>
      <w:bookmarkStart w:id="23" w:name="_Toc94208095"/>
      <w:r w:rsidRPr="004B0F99">
        <w:t>Fehlende Nachvollziehbarkeit</w:t>
      </w:r>
      <w:bookmarkEnd w:id="23"/>
    </w:p>
    <w:p w14:paraId="2B6C85CB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7D55831A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758C0CEA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00018796" w14:textId="238B5B3E" w:rsidR="005003F9" w:rsidRPr="004B0F99" w:rsidRDefault="005E3C32" w:rsidP="005003F9">
      <w:pPr>
        <w:pStyle w:val="berschrift3"/>
      </w:pPr>
      <w:bookmarkStart w:id="24" w:name="_Toc94208096"/>
      <w:r w:rsidRPr="004B0F99">
        <w:t>Ungeeignetheit der historischen Betrachtung</w:t>
      </w:r>
      <w:bookmarkEnd w:id="24"/>
    </w:p>
    <w:p w14:paraId="77F6CF88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52849894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405E73C0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70329453" w14:textId="5FC455B1" w:rsidR="005003F9" w:rsidRPr="004B0F99" w:rsidRDefault="005E3C32" w:rsidP="005003F9">
      <w:pPr>
        <w:pStyle w:val="berschrift2"/>
      </w:pPr>
      <w:bookmarkStart w:id="25" w:name="_Toc94208097"/>
      <w:r w:rsidRPr="004B0F99">
        <w:t>Kein Perspektivenwechsel möglich</w:t>
      </w:r>
      <w:bookmarkEnd w:id="25"/>
    </w:p>
    <w:p w14:paraId="5C47927D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40CBA4F2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35FD4248" w14:textId="77777777" w:rsidR="005003F9" w:rsidRPr="004B0F99" w:rsidRDefault="005003F9" w:rsidP="005003F9">
      <w:proofErr w:type="spellStart"/>
      <w:r w:rsidRPr="004B0F99">
        <w:t>Fghdfgh</w:t>
      </w:r>
      <w:proofErr w:type="spellEnd"/>
    </w:p>
    <w:p w14:paraId="4096F4BA" w14:textId="03F05F37" w:rsidR="005003F9" w:rsidRPr="004B0F99" w:rsidRDefault="005E3C32" w:rsidP="005003F9">
      <w:pPr>
        <w:pStyle w:val="berschrift2"/>
      </w:pPr>
      <w:bookmarkStart w:id="26" w:name="_Toc94208098"/>
      <w:r w:rsidRPr="004B0F99">
        <w:t xml:space="preserve">Maßstab nach </w:t>
      </w:r>
      <w:r w:rsidRPr="004B0F99">
        <w:rPr>
          <w:i/>
        </w:rPr>
        <w:t>Schopenhauer</w:t>
      </w:r>
      <w:bookmarkEnd w:id="26"/>
    </w:p>
    <w:p w14:paraId="099C2D24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477C6BDC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10B386A2" w14:textId="7D4A4C73" w:rsidR="005003F9" w:rsidRPr="004B0F99" w:rsidRDefault="005003F9" w:rsidP="005003F9">
      <w:proofErr w:type="spellStart"/>
      <w:r w:rsidRPr="004B0F99">
        <w:t>Fghdfgh</w:t>
      </w:r>
      <w:proofErr w:type="spellEnd"/>
    </w:p>
    <w:p w14:paraId="31BF245A" w14:textId="4D65811B" w:rsidR="005E3C32" w:rsidRPr="004B0F99" w:rsidRDefault="005E3C32" w:rsidP="005E3C32">
      <w:pPr>
        <w:pStyle w:val="berschrift1"/>
      </w:pPr>
      <w:bookmarkStart w:id="27" w:name="_Toc94208099"/>
      <w:r w:rsidRPr="004B0F99">
        <w:lastRenderedPageBreak/>
        <w:t>§ 2 Ungerechtigkeit im Recht</w:t>
      </w:r>
      <w:bookmarkEnd w:id="27"/>
    </w:p>
    <w:p w14:paraId="4A16C51F" w14:textId="134AD5CD" w:rsidR="005E3C32" w:rsidRPr="004B0F99" w:rsidRDefault="005E3C32" w:rsidP="005E3C32">
      <w:pPr>
        <w:pStyle w:val="berschrift1"/>
      </w:pPr>
      <w:bookmarkStart w:id="28" w:name="_Toc94208100"/>
      <w:r w:rsidRPr="004B0F99">
        <w:t>§ 3 Gerechtigkeit trotz Recht?</w:t>
      </w:r>
      <w:bookmarkEnd w:id="28"/>
    </w:p>
    <w:p w14:paraId="0AD8FB14" w14:textId="4FE49EF9" w:rsidR="006968A2" w:rsidRPr="004B0F99" w:rsidRDefault="00300886" w:rsidP="000B23FE">
      <w:pPr>
        <w:pStyle w:val="berschrift1"/>
      </w:pPr>
      <w:bookmarkStart w:id="29" w:name="_Toc94208101"/>
      <w:r w:rsidRPr="004B0F99">
        <w:t>Fazit</w:t>
      </w:r>
      <w:bookmarkEnd w:id="29"/>
    </w:p>
    <w:p w14:paraId="72FA450A" w14:textId="77777777" w:rsidR="005003F9" w:rsidRPr="004B0F99" w:rsidRDefault="005003F9" w:rsidP="005003F9">
      <w:proofErr w:type="spellStart"/>
      <w:r w:rsidRPr="004B0F99">
        <w:t>Fhgdfghdfhdfgh</w:t>
      </w:r>
      <w:proofErr w:type="spellEnd"/>
    </w:p>
    <w:p w14:paraId="063781B4" w14:textId="77777777" w:rsidR="005003F9" w:rsidRPr="004B0F99" w:rsidRDefault="005003F9" w:rsidP="005003F9">
      <w:proofErr w:type="spellStart"/>
      <w:r w:rsidRPr="004B0F99">
        <w:t>Dfghdfghdfgh</w:t>
      </w:r>
      <w:proofErr w:type="spellEnd"/>
    </w:p>
    <w:p w14:paraId="643C7E45" w14:textId="77777777" w:rsidR="001A0FAD" w:rsidRDefault="005003F9" w:rsidP="005003F9">
      <w:pPr>
        <w:sectPr w:rsidR="001A0FAD" w:rsidSect="005003F9">
          <w:headerReference w:type="default" r:id="rId11"/>
          <w:footerReference w:type="default" r:id="rId12"/>
          <w:pgSz w:w="11906" w:h="16838"/>
          <w:pgMar w:top="1418" w:right="851" w:bottom="1418" w:left="3686" w:header="709" w:footer="709" w:gutter="0"/>
          <w:pgNumType w:start="1"/>
          <w:cols w:space="708"/>
          <w:docGrid w:linePitch="360"/>
        </w:sectPr>
      </w:pPr>
      <w:proofErr w:type="spellStart"/>
      <w:r w:rsidRPr="004B0F99">
        <w:t>Fghdfgh</w:t>
      </w:r>
      <w:proofErr w:type="spellEnd"/>
    </w:p>
    <w:p w14:paraId="22E36826" w14:textId="5ACF42BE" w:rsidR="001A0FAD" w:rsidRPr="001A0FAD" w:rsidRDefault="001A0FAD" w:rsidP="001A0FAD">
      <w:pPr>
        <w:pStyle w:val="Autor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1A0FAD">
        <w:rPr>
          <w:rFonts w:asciiTheme="majorHAnsi" w:hAnsiTheme="majorHAnsi" w:cstheme="majorHAnsi"/>
          <w:b/>
          <w:sz w:val="28"/>
          <w:szCs w:val="28"/>
        </w:rPr>
        <w:lastRenderedPageBreak/>
        <w:t>Erklärung zur wissenschaftlichen Redlichkeit</w:t>
      </w:r>
    </w:p>
    <w:p w14:paraId="76391637" w14:textId="77777777" w:rsidR="001A0FAD" w:rsidRDefault="001A0FAD" w:rsidP="001A0FAD">
      <w:pPr>
        <w:pStyle w:val="Autor"/>
      </w:pPr>
    </w:p>
    <w:p w14:paraId="3C811885" w14:textId="38281EF9" w:rsidR="001A0FAD" w:rsidRDefault="001A0FAD" w:rsidP="001A0FAD">
      <w:pPr>
        <w:pStyle w:val="Autor"/>
      </w:pPr>
      <w:r>
        <w:t>Ich,</w:t>
      </w:r>
      <w:r w:rsidRPr="001A0FAD">
        <w:rPr>
          <w:b/>
        </w:rPr>
        <w:t xml:space="preserve"> </w:t>
      </w:r>
      <w:r w:rsidRPr="001A0FAD">
        <w:rPr>
          <w:b/>
        </w:rPr>
        <w:t>[VORNAME] [NAME]</w:t>
      </w:r>
      <w:r w:rsidRPr="001A0FAD">
        <w:t>,</w:t>
      </w:r>
      <w:r>
        <w:t xml:space="preserve"> habe </w:t>
      </w:r>
    </w:p>
    <w:p w14:paraId="25607EA2" w14:textId="748BE96D" w:rsidR="001A0FAD" w:rsidRDefault="001A0FAD" w:rsidP="001A0FAD">
      <w:pPr>
        <w:numPr>
          <w:ilvl w:val="0"/>
          <w:numId w:val="18"/>
        </w:numPr>
      </w:pPr>
      <w:r>
        <w:t xml:space="preserve">die Arbeit </w:t>
      </w:r>
      <w:r w:rsidRPr="001A0FAD">
        <w:rPr>
          <w:b/>
        </w:rPr>
        <w:t>selbstständig erstellt</w:t>
      </w:r>
      <w:r>
        <w:t xml:space="preserve"> und keine dritten Personen mit inhaltlichen Ausführungen betraut oder sonst involviert, sowie</w:t>
      </w:r>
    </w:p>
    <w:p w14:paraId="21F1D529" w14:textId="7A248FDA" w:rsidR="001A0FAD" w:rsidRDefault="001A0FAD" w:rsidP="001A0FAD">
      <w:pPr>
        <w:numPr>
          <w:ilvl w:val="0"/>
          <w:numId w:val="18"/>
        </w:numPr>
      </w:pPr>
      <w:r>
        <w:t xml:space="preserve">ausschließlich die </w:t>
      </w:r>
      <w:r w:rsidRPr="001A0FAD">
        <w:rPr>
          <w:b/>
        </w:rPr>
        <w:t>angegebenen Quellen und Hilfsmittel</w:t>
      </w:r>
      <w:r>
        <w:t xml:space="preserve"> (einschließlich KI-Werkzeuge) </w:t>
      </w:r>
      <w:r w:rsidRPr="001A0FAD">
        <w:rPr>
          <w:b/>
        </w:rPr>
        <w:t>benutzt</w:t>
      </w:r>
      <w:r>
        <w:t>.</w:t>
      </w:r>
    </w:p>
    <w:p w14:paraId="36CA5389" w14:textId="77777777" w:rsidR="001A0FAD" w:rsidRDefault="001A0FAD" w:rsidP="001A0FAD"/>
    <w:p w14:paraId="2FEE54D0" w14:textId="15B485B4" w:rsidR="001A0FAD" w:rsidRDefault="001A0FAD" w:rsidP="001A0FAD">
      <w:r>
        <w:t xml:space="preserve">Darüber hinaus habe ich bei Zitaten im Fließtext </w:t>
      </w:r>
    </w:p>
    <w:p w14:paraId="50771C8E" w14:textId="71126CAF" w:rsidR="001A0FAD" w:rsidRDefault="001A0FAD" w:rsidP="001A0FAD">
      <w:pPr>
        <w:numPr>
          <w:ilvl w:val="0"/>
          <w:numId w:val="19"/>
        </w:numPr>
      </w:pPr>
      <w:r w:rsidRPr="001A0FAD">
        <w:t xml:space="preserve">die </w:t>
      </w:r>
      <w:hyperlink r:id="rId13" w:history="1">
        <w:r w:rsidRPr="001A0FAD">
          <w:rPr>
            <w:rStyle w:val="Hyperlink"/>
            <w:b/>
          </w:rPr>
          <w:t>Satzung der Universität Passau zur Sicherung guter wissenschaftlicher Praxis und für den Umgang mit wissenschaftlichem Fehlverhalten</w:t>
        </w:r>
      </w:hyperlink>
      <w:r w:rsidRPr="001A0FAD">
        <w:t xml:space="preserve"> </w:t>
      </w:r>
    </w:p>
    <w:p w14:paraId="62A4BA40" w14:textId="08D6D861" w:rsidR="001A0FAD" w:rsidRDefault="001A0FAD" w:rsidP="001A0FAD">
      <w:pPr>
        <w:numPr>
          <w:ilvl w:val="0"/>
          <w:numId w:val="19"/>
        </w:numPr>
      </w:pPr>
      <w:r>
        <w:t xml:space="preserve">sowie </w:t>
      </w:r>
      <w:r w:rsidRPr="001A0FAD">
        <w:t xml:space="preserve">die </w:t>
      </w:r>
      <w:hyperlink r:id="rId14" w:history="1">
        <w:r w:rsidRPr="001A0FAD">
          <w:rPr>
            <w:rStyle w:val="Hyperlink"/>
            <w:b/>
          </w:rPr>
          <w:t>Empfehlungen des Deutschen Juristen-Fakultätentages zur wissenschaftlichen Redlichkeit bei der Erstellung rechtswissenschaftlicher Texte</w:t>
        </w:r>
      </w:hyperlink>
    </w:p>
    <w:p w14:paraId="3D8CDA8D" w14:textId="748E712F" w:rsidR="001A0FAD" w:rsidRPr="001A0FAD" w:rsidRDefault="001A0FAD" w:rsidP="001A0FAD">
      <w:pPr>
        <w:ind w:left="360"/>
      </w:pPr>
      <w:r>
        <w:t>beachtet.</w:t>
      </w:r>
    </w:p>
    <w:p w14:paraId="10C3C36C" w14:textId="5084A4B6" w:rsidR="001A0FAD" w:rsidRDefault="001A0FAD" w:rsidP="001A0FAD">
      <w:pPr>
        <w:tabs>
          <w:tab w:val="right" w:pos="9072"/>
        </w:tabs>
        <w:spacing w:before="1920" w:after="0" w:line="240" w:lineRule="auto"/>
      </w:pPr>
      <w:r w:rsidRPr="004B0F99">
        <w:t xml:space="preserve">Passau, den </w:t>
      </w:r>
      <w:r w:rsidRPr="004B0F99">
        <w:fldChar w:fldCharType="begin"/>
      </w:r>
      <w:r w:rsidRPr="004B0F99">
        <w:instrText xml:space="preserve"> PRINTDATE  \@ "d. MMMM yyyy"  \* MERGEFORMAT </w:instrText>
      </w:r>
      <w:r w:rsidRPr="004B0F99">
        <w:fldChar w:fldCharType="separate"/>
      </w:r>
      <w:r w:rsidRPr="004B0F99">
        <w:t>0. XXX 0000</w:t>
      </w:r>
      <w:r w:rsidRPr="004B0F99">
        <w:fldChar w:fldCharType="end"/>
      </w:r>
      <w:r>
        <w:tab/>
      </w:r>
      <w:r>
        <w:t>_____________________________</w:t>
      </w:r>
    </w:p>
    <w:p w14:paraId="6824A58E" w14:textId="59757C59" w:rsidR="005003F9" w:rsidRPr="001A0FAD" w:rsidRDefault="001A0FAD" w:rsidP="001A0FAD">
      <w:pPr>
        <w:tabs>
          <w:tab w:val="right" w:pos="9072"/>
        </w:tabs>
        <w:spacing w:line="240" w:lineRule="auto"/>
        <w:rPr>
          <w:sz w:val="16"/>
          <w:szCs w:val="16"/>
        </w:rPr>
      </w:pPr>
      <w:r w:rsidRPr="001A0FAD">
        <w:rPr>
          <w:sz w:val="16"/>
          <w:szCs w:val="16"/>
        </w:rPr>
        <w:tab/>
        <w:t xml:space="preserve"> (Unterschrift </w:t>
      </w:r>
      <w:r w:rsidRPr="001A0FAD">
        <w:rPr>
          <w:sz w:val="16"/>
          <w:szCs w:val="16"/>
        </w:rPr>
        <w:t>[VORNAME] [NAME]</w:t>
      </w:r>
      <w:r w:rsidRPr="001A0FAD">
        <w:rPr>
          <w:sz w:val="16"/>
          <w:szCs w:val="16"/>
        </w:rPr>
        <w:t>)</w:t>
      </w:r>
    </w:p>
    <w:sectPr w:rsidR="005003F9" w:rsidRPr="001A0FAD" w:rsidSect="005003F9">
      <w:headerReference w:type="default" r:id="rId15"/>
      <w:footerReference w:type="default" r:id="rId16"/>
      <w:pgSz w:w="11906" w:h="16838"/>
      <w:pgMar w:top="1418" w:right="851" w:bottom="1418" w:left="3686" w:header="709" w:footer="709" w:gutter="0"/>
      <w:pgNumType w:start="1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0">
      <wne:acd wne:acdName="acd9"/>
    </wne:keymap>
    <wne:keymap wne:kcmPrimary="0431">
      <wne:acd wne:acdName="acd8"/>
    </wne:keymap>
    <wne:keymap wne:kcmPrimary="0432">
      <wne:acd wne:acdName="acd7"/>
    </wne:keymap>
    <wne:keymap wne:kcmPrimary="0433">
      <wne:acd wne:acdName="acd6"/>
    </wne:keymap>
    <wne:keymap wne:kcmPrimary="0434">
      <wne:acd wne:acdName="acd5"/>
    </wne:keymap>
    <wne:keymap wne:kcmPrimary="0435">
      <wne:acd wne:acdName="acd4"/>
    </wne:keymap>
    <wne:keymap wne:kcmPrimary="0436">
      <wne:acd wne:acdName="acd3"/>
    </wne:keymap>
    <wne:keymap wne:kcmPrimary="0437">
      <wne:acd wne:acdName="acd2"/>
    </wne:keymap>
    <wne:keymap wne:kcmPrimary="0438">
      <wne:acd wne:acdName="acd1"/>
    </wne:keymap>
    <wne:keymap wne:kcmPrimary="0439">
      <wne:acd wne:acdName="acd0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</wne:acdManifest>
  </wne:toolbars>
  <wne:acds>
    <wne:acd wne:argValue="AQAAAAkA" wne:acdName="acd0" wne:fciIndexBasedOn="0065"/>
    <wne:acd wne:argValue="AQAAAAgA" wne:acdName="acd1" wne:fciIndexBasedOn="0065"/>
    <wne:acd wne:argValue="AQAAAAcA" wne:acdName="acd2" wne:fciIndexBasedOn="0065"/>
    <wne:acd wne:argValue="AQAAAAYA" wne:acdName="acd3" wne:fciIndexBasedOn="0065"/>
    <wne:acd wne:argValue="AQAAAAUA" wne:acdName="acd4" wne:fciIndexBasedOn="0065"/>
    <wne:acd wne:argValue="AQAAAAQA" wne:acdName="acd5" wne:fciIndexBasedOn="0065"/>
    <wne:acd wne:argValue="AQAAAAMA" wne:acdName="acd6" wne:fciIndexBasedOn="0065"/>
    <wne:acd wne:argValue="AQAAAAIA" wne:acdName="acd7" wne:fciIndexBasedOn="0065"/>
    <wne:acd wne:argValue="AQAAAAEA" wne:acdName="acd8" wne:fciIndexBasedOn="0065"/>
    <wne:acd wne:argValue="AQAAAAAA" wne:acdName="acd9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8E253E" w14:textId="77777777" w:rsidR="00266657" w:rsidRDefault="00266657" w:rsidP="00C3605E">
      <w:pPr>
        <w:spacing w:after="0" w:line="240" w:lineRule="auto"/>
      </w:pPr>
      <w:r>
        <w:separator/>
      </w:r>
    </w:p>
  </w:endnote>
  <w:endnote w:type="continuationSeparator" w:id="0">
    <w:p w14:paraId="748675A7" w14:textId="77777777" w:rsidR="00266657" w:rsidRDefault="00266657" w:rsidP="00C36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DD27E" w14:textId="77777777" w:rsidR="00C3605E" w:rsidRDefault="00C3605E" w:rsidP="00C3605E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367D7" w14:textId="77777777" w:rsidR="00E80165" w:rsidRPr="005003F9" w:rsidRDefault="00E80165" w:rsidP="00C3605E">
    <w:pPr>
      <w:jc w:val="right"/>
      <w:rPr>
        <w:b/>
      </w:rPr>
    </w:pPr>
    <w:r w:rsidRPr="005003F9">
      <w:rPr>
        <w:b/>
      </w:rPr>
      <w:fldChar w:fldCharType="begin"/>
    </w:r>
    <w:r w:rsidRPr="005003F9">
      <w:rPr>
        <w:b/>
      </w:rPr>
      <w:instrText xml:space="preserve"> PAGE   \* MERGEFORMAT </w:instrText>
    </w:r>
    <w:r w:rsidRPr="005003F9">
      <w:rPr>
        <w:b/>
      </w:rPr>
      <w:fldChar w:fldCharType="separate"/>
    </w:r>
    <w:r w:rsidR="00476645" w:rsidRPr="005003F9">
      <w:rPr>
        <w:b/>
        <w:noProof/>
      </w:rPr>
      <w:t>II</w:t>
    </w:r>
    <w:r w:rsidRPr="005003F9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08E27" w14:textId="77777777" w:rsidR="00C3605E" w:rsidRDefault="00C3605E" w:rsidP="00C3605E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6645">
      <w:rPr>
        <w:noProof/>
      </w:rPr>
      <w:t>1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778DA" w14:textId="63BF8164" w:rsidR="001A0FAD" w:rsidRDefault="001A0FAD" w:rsidP="00C3605E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4E2A4" w14:textId="77777777" w:rsidR="00266657" w:rsidRDefault="00266657" w:rsidP="00C3605E">
      <w:pPr>
        <w:spacing w:after="0" w:line="240" w:lineRule="auto"/>
      </w:pPr>
      <w:r>
        <w:separator/>
      </w:r>
    </w:p>
  </w:footnote>
  <w:footnote w:type="continuationSeparator" w:id="0">
    <w:p w14:paraId="048207BF" w14:textId="77777777" w:rsidR="00266657" w:rsidRDefault="00266657" w:rsidP="00C36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7006D" w14:textId="0E797C05" w:rsidR="00C3605E" w:rsidRPr="008F58F7" w:rsidRDefault="008F452C" w:rsidP="008F58F7">
    <w:pPr>
      <w:jc w:val="center"/>
      <w:rPr>
        <w:i/>
        <w:color w:val="A6A6A6" w:themeColor="background1" w:themeShade="A6"/>
        <w:sz w:val="20"/>
        <w:szCs w:val="20"/>
      </w:rPr>
    </w:pPr>
    <w:r w:rsidRPr="008F58F7">
      <w:rPr>
        <w:i/>
        <w:color w:val="A6A6A6" w:themeColor="background1" w:themeShade="A6"/>
        <w:sz w:val="20"/>
        <w:szCs w:val="20"/>
      </w:rPr>
      <w:fldChar w:fldCharType="begin"/>
    </w:r>
    <w:r w:rsidRPr="008F58F7">
      <w:rPr>
        <w:i/>
        <w:color w:val="A6A6A6" w:themeColor="background1" w:themeShade="A6"/>
        <w:sz w:val="20"/>
        <w:szCs w:val="20"/>
      </w:rPr>
      <w:instrText xml:space="preserve"> STYLEREF  Autor  \* MERGEFORMAT </w:instrText>
    </w:r>
    <w:r w:rsidRPr="008F58F7">
      <w:rPr>
        <w:i/>
        <w:color w:val="A6A6A6" w:themeColor="background1" w:themeShade="A6"/>
        <w:sz w:val="20"/>
        <w:szCs w:val="20"/>
      </w:rPr>
      <w:fldChar w:fldCharType="separate"/>
    </w:r>
    <w:r w:rsidR="001A0FAD" w:rsidRPr="001A0FAD">
      <w:rPr>
        <w:b/>
        <w:bCs/>
        <w:i/>
        <w:noProof/>
        <w:color w:val="A6A6A6" w:themeColor="background1" w:themeShade="A6"/>
        <w:sz w:val="20"/>
        <w:szCs w:val="20"/>
      </w:rPr>
      <w:t>[VORNAME] [NAME]</w:t>
    </w:r>
    <w:r w:rsidRPr="008F58F7">
      <w:rPr>
        <w:i/>
        <w:color w:val="A6A6A6" w:themeColor="background1" w:themeShade="A6"/>
        <w:sz w:val="20"/>
        <w:szCs w:val="20"/>
      </w:rPr>
      <w:fldChar w:fldCharType="end"/>
    </w:r>
    <w:r w:rsidRPr="008F58F7">
      <w:rPr>
        <w:i/>
        <w:color w:val="A6A6A6" w:themeColor="background1" w:themeShade="A6"/>
        <w:sz w:val="20"/>
        <w:szCs w:val="20"/>
      </w:rPr>
      <w:t xml:space="preserve">, </w:t>
    </w:r>
    <w:r w:rsidR="008F58F7" w:rsidRPr="008F58F7">
      <w:rPr>
        <w:i/>
        <w:color w:val="A6A6A6" w:themeColor="background1" w:themeShade="A6"/>
        <w:sz w:val="20"/>
        <w:szCs w:val="20"/>
      </w:rPr>
      <w:fldChar w:fldCharType="begin"/>
    </w:r>
    <w:r w:rsidR="008F58F7" w:rsidRPr="008F58F7">
      <w:rPr>
        <w:i/>
        <w:color w:val="A6A6A6" w:themeColor="background1" w:themeShade="A6"/>
        <w:sz w:val="20"/>
        <w:szCs w:val="20"/>
      </w:rPr>
      <w:instrText xml:space="preserve"> STYLEREF  Thema  \* MERGEFORMAT </w:instrText>
    </w:r>
    <w:r w:rsidR="008F58F7" w:rsidRPr="008F58F7">
      <w:rPr>
        <w:i/>
        <w:color w:val="A6A6A6" w:themeColor="background1" w:themeShade="A6"/>
        <w:sz w:val="20"/>
        <w:szCs w:val="20"/>
      </w:rPr>
      <w:fldChar w:fldCharType="separate"/>
    </w:r>
    <w:r w:rsidR="001A0FAD" w:rsidRPr="001A0FAD">
      <w:rPr>
        <w:b/>
        <w:bCs/>
        <w:i/>
        <w:noProof/>
        <w:color w:val="A6A6A6" w:themeColor="background1" w:themeShade="A6"/>
        <w:sz w:val="20"/>
        <w:szCs w:val="20"/>
      </w:rPr>
      <w:t>[THEMA]</w:t>
    </w:r>
    <w:r w:rsidR="008F58F7" w:rsidRPr="008F58F7">
      <w:rPr>
        <w:i/>
        <w:color w:val="A6A6A6" w:themeColor="background1" w:themeShade="A6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2CF64" w14:textId="4BEDE050" w:rsidR="001A0FAD" w:rsidRPr="001A0FAD" w:rsidRDefault="001A0FAD" w:rsidP="001A0FA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7AF47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A452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414DB0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E6630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22684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BBA2D7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22208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665E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A819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C4E13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DB04F10"/>
    <w:multiLevelType w:val="multilevel"/>
    <w:tmpl w:val="C48E297E"/>
    <w:lvl w:ilvl="0">
      <w:start w:val="1"/>
      <w:numFmt w:val="none"/>
      <w:pStyle w:val="berschrift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berschrift2"/>
      <w:lvlText w:val="%2."/>
      <w:lvlJc w:val="left"/>
      <w:pPr>
        <w:ind w:left="567" w:hanging="567"/>
      </w:pPr>
      <w:rPr>
        <w:rFonts w:hint="default"/>
      </w:rPr>
    </w:lvl>
    <w:lvl w:ilvl="2">
      <w:start w:val="1"/>
      <w:numFmt w:val="upperRoman"/>
      <w:pStyle w:val="berschrift3"/>
      <w:lvlText w:val="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berschrift4"/>
      <w:lvlText w:val="%4."/>
      <w:lvlJc w:val="left"/>
      <w:pPr>
        <w:ind w:left="567" w:hanging="567"/>
      </w:pPr>
      <w:rPr>
        <w:rFonts w:hint="default"/>
      </w:rPr>
    </w:lvl>
    <w:lvl w:ilvl="4">
      <w:start w:val="1"/>
      <w:numFmt w:val="lowerLetter"/>
      <w:pStyle w:val="berschrift5"/>
      <w:lvlText w:val="%5."/>
      <w:lvlJc w:val="left"/>
      <w:pPr>
        <w:ind w:left="567" w:hanging="567"/>
      </w:pPr>
      <w:rPr>
        <w:rFonts w:hint="default"/>
      </w:rPr>
    </w:lvl>
    <w:lvl w:ilvl="5">
      <w:start w:val="27"/>
      <w:numFmt w:val="lowerLetter"/>
      <w:pStyle w:val="berschrift6"/>
      <w:lvlText w:val="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pStyle w:val="berschrift7"/>
      <w:lvlText w:val="(%7)"/>
      <w:lvlJc w:val="left"/>
      <w:pPr>
        <w:ind w:left="567" w:hanging="567"/>
      </w:pPr>
      <w:rPr>
        <w:rFonts w:hint="default"/>
      </w:rPr>
    </w:lvl>
    <w:lvl w:ilvl="7">
      <w:start w:val="1"/>
      <w:numFmt w:val="lowerLetter"/>
      <w:pStyle w:val="berschrift8"/>
      <w:lvlText w:val="(%8)"/>
      <w:lvlJc w:val="left"/>
      <w:pPr>
        <w:ind w:left="567" w:hanging="567"/>
      </w:pPr>
      <w:rPr>
        <w:rFonts w:hint="default"/>
      </w:rPr>
    </w:lvl>
    <w:lvl w:ilvl="8">
      <w:start w:val="27"/>
      <w:numFmt w:val="lowerLetter"/>
      <w:pStyle w:val="berschrift9"/>
      <w:lvlText w:val="(%9)"/>
      <w:lvlJc w:val="left"/>
      <w:pPr>
        <w:ind w:left="680" w:hanging="680"/>
      </w:pPr>
      <w:rPr>
        <w:rFonts w:hint="default"/>
      </w:rPr>
    </w:lvl>
  </w:abstractNum>
  <w:abstractNum w:abstractNumId="11" w15:restartNumberingAfterBreak="0">
    <w:nsid w:val="40473493"/>
    <w:multiLevelType w:val="hybridMultilevel"/>
    <w:tmpl w:val="41166BB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67C0A"/>
    <w:multiLevelType w:val="hybridMultilevel"/>
    <w:tmpl w:val="D292C9F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>
      <w:start w:val="1"/>
      <w:numFmt w:val="lowerRoman"/>
      <w:lvlText w:val="%6."/>
      <w:lvlJc w:val="right"/>
      <w:pPr>
        <w:ind w:left="3960" w:hanging="180"/>
      </w:pPr>
    </w:lvl>
    <w:lvl w:ilvl="6" w:tplc="0407000F">
      <w:start w:val="1"/>
      <w:numFmt w:val="decimal"/>
      <w:lvlText w:val="%7."/>
      <w:lvlJc w:val="left"/>
      <w:pPr>
        <w:ind w:left="4680" w:hanging="360"/>
      </w:pPr>
    </w:lvl>
    <w:lvl w:ilvl="7" w:tplc="04070019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66920"/>
    <w:multiLevelType w:val="hybridMultilevel"/>
    <w:tmpl w:val="C804E24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15425FC"/>
    <w:multiLevelType w:val="hybridMultilevel"/>
    <w:tmpl w:val="F774B77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D7C0EE6"/>
    <w:multiLevelType w:val="hybridMultilevel"/>
    <w:tmpl w:val="805242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43369"/>
    <w:multiLevelType w:val="hybridMultilevel"/>
    <w:tmpl w:val="AA786B1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F82E60"/>
    <w:multiLevelType w:val="hybridMultilevel"/>
    <w:tmpl w:val="07EEB98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1497863">
    <w:abstractNumId w:val="10"/>
  </w:num>
  <w:num w:numId="2" w16cid:durableId="400449192">
    <w:abstractNumId w:val="9"/>
  </w:num>
  <w:num w:numId="3" w16cid:durableId="168451833">
    <w:abstractNumId w:val="7"/>
  </w:num>
  <w:num w:numId="4" w16cid:durableId="1783957019">
    <w:abstractNumId w:val="6"/>
  </w:num>
  <w:num w:numId="5" w16cid:durableId="700857503">
    <w:abstractNumId w:val="5"/>
  </w:num>
  <w:num w:numId="6" w16cid:durableId="265189444">
    <w:abstractNumId w:val="4"/>
  </w:num>
  <w:num w:numId="7" w16cid:durableId="1887176727">
    <w:abstractNumId w:val="8"/>
  </w:num>
  <w:num w:numId="8" w16cid:durableId="58752951">
    <w:abstractNumId w:val="3"/>
  </w:num>
  <w:num w:numId="9" w16cid:durableId="1941798184">
    <w:abstractNumId w:val="2"/>
  </w:num>
  <w:num w:numId="10" w16cid:durableId="87850290">
    <w:abstractNumId w:val="1"/>
  </w:num>
  <w:num w:numId="11" w16cid:durableId="1926573480">
    <w:abstractNumId w:val="0"/>
  </w:num>
  <w:num w:numId="12" w16cid:durableId="431704396">
    <w:abstractNumId w:val="17"/>
  </w:num>
  <w:num w:numId="13" w16cid:durableId="1021055711">
    <w:abstractNumId w:val="16"/>
  </w:num>
  <w:num w:numId="14" w16cid:durableId="14053766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992071">
    <w:abstractNumId w:val="12"/>
  </w:num>
  <w:num w:numId="16" w16cid:durableId="928152684">
    <w:abstractNumId w:val="11"/>
  </w:num>
  <w:num w:numId="17" w16cid:durableId="370888126">
    <w:abstractNumId w:val="13"/>
  </w:num>
  <w:num w:numId="18" w16cid:durableId="1755471640">
    <w:abstractNumId w:val="14"/>
  </w:num>
  <w:num w:numId="19" w16cid:durableId="19918614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9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1"/>
  <w:stylePaneSortMethod w:val="00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57"/>
    <w:rsid w:val="00006D00"/>
    <w:rsid w:val="0001208C"/>
    <w:rsid w:val="000137D8"/>
    <w:rsid w:val="00014324"/>
    <w:rsid w:val="00024420"/>
    <w:rsid w:val="00031469"/>
    <w:rsid w:val="000327FD"/>
    <w:rsid w:val="00032EF8"/>
    <w:rsid w:val="0003351E"/>
    <w:rsid w:val="00046176"/>
    <w:rsid w:val="0005152E"/>
    <w:rsid w:val="00053751"/>
    <w:rsid w:val="00053925"/>
    <w:rsid w:val="00055BFE"/>
    <w:rsid w:val="00056211"/>
    <w:rsid w:val="00060AFD"/>
    <w:rsid w:val="000611CF"/>
    <w:rsid w:val="000637C6"/>
    <w:rsid w:val="000646C3"/>
    <w:rsid w:val="00067C69"/>
    <w:rsid w:val="0007271D"/>
    <w:rsid w:val="00074880"/>
    <w:rsid w:val="00076EE5"/>
    <w:rsid w:val="000773C2"/>
    <w:rsid w:val="00084A8D"/>
    <w:rsid w:val="00085993"/>
    <w:rsid w:val="00087B21"/>
    <w:rsid w:val="00090919"/>
    <w:rsid w:val="0009228D"/>
    <w:rsid w:val="00094520"/>
    <w:rsid w:val="00095051"/>
    <w:rsid w:val="000A06AC"/>
    <w:rsid w:val="000A11CC"/>
    <w:rsid w:val="000A4671"/>
    <w:rsid w:val="000B23FE"/>
    <w:rsid w:val="000B26C5"/>
    <w:rsid w:val="000B7045"/>
    <w:rsid w:val="000C29FD"/>
    <w:rsid w:val="000C3BAE"/>
    <w:rsid w:val="000D2458"/>
    <w:rsid w:val="000D3C9C"/>
    <w:rsid w:val="000D62A4"/>
    <w:rsid w:val="000D62AB"/>
    <w:rsid w:val="000D6D2E"/>
    <w:rsid w:val="000E1572"/>
    <w:rsid w:val="000E2495"/>
    <w:rsid w:val="000E28D5"/>
    <w:rsid w:val="000E2A68"/>
    <w:rsid w:val="000E7103"/>
    <w:rsid w:val="000F0FC8"/>
    <w:rsid w:val="000F1BD3"/>
    <w:rsid w:val="000F338B"/>
    <w:rsid w:val="000F4D93"/>
    <w:rsid w:val="000F6969"/>
    <w:rsid w:val="000F7E73"/>
    <w:rsid w:val="00101A04"/>
    <w:rsid w:val="00102512"/>
    <w:rsid w:val="00103ACD"/>
    <w:rsid w:val="0011153E"/>
    <w:rsid w:val="00112A77"/>
    <w:rsid w:val="001236C6"/>
    <w:rsid w:val="00124361"/>
    <w:rsid w:val="00130E76"/>
    <w:rsid w:val="001327A6"/>
    <w:rsid w:val="00133759"/>
    <w:rsid w:val="00135F28"/>
    <w:rsid w:val="00144C76"/>
    <w:rsid w:val="00156AA8"/>
    <w:rsid w:val="00162410"/>
    <w:rsid w:val="001648F0"/>
    <w:rsid w:val="00164DF7"/>
    <w:rsid w:val="00166424"/>
    <w:rsid w:val="001668FA"/>
    <w:rsid w:val="00167947"/>
    <w:rsid w:val="001706D5"/>
    <w:rsid w:val="00171345"/>
    <w:rsid w:val="0017190E"/>
    <w:rsid w:val="00171957"/>
    <w:rsid w:val="001738D8"/>
    <w:rsid w:val="00173F02"/>
    <w:rsid w:val="00175178"/>
    <w:rsid w:val="0018126C"/>
    <w:rsid w:val="00185CBD"/>
    <w:rsid w:val="00187637"/>
    <w:rsid w:val="0019087B"/>
    <w:rsid w:val="001930DB"/>
    <w:rsid w:val="00195E5F"/>
    <w:rsid w:val="001A0FAD"/>
    <w:rsid w:val="001A1CC4"/>
    <w:rsid w:val="001A260F"/>
    <w:rsid w:val="001A6129"/>
    <w:rsid w:val="001B4DAB"/>
    <w:rsid w:val="001C1298"/>
    <w:rsid w:val="001C1E55"/>
    <w:rsid w:val="001C34E1"/>
    <w:rsid w:val="001C4BA8"/>
    <w:rsid w:val="001C521D"/>
    <w:rsid w:val="001C590E"/>
    <w:rsid w:val="001D0B12"/>
    <w:rsid w:val="001D375D"/>
    <w:rsid w:val="001E5A89"/>
    <w:rsid w:val="001E675B"/>
    <w:rsid w:val="001F5A80"/>
    <w:rsid w:val="002003AD"/>
    <w:rsid w:val="0020503A"/>
    <w:rsid w:val="00210AF2"/>
    <w:rsid w:val="00214220"/>
    <w:rsid w:val="00217064"/>
    <w:rsid w:val="00220323"/>
    <w:rsid w:val="00220865"/>
    <w:rsid w:val="00224511"/>
    <w:rsid w:val="00225D6A"/>
    <w:rsid w:val="00225E03"/>
    <w:rsid w:val="00227889"/>
    <w:rsid w:val="00227CD9"/>
    <w:rsid w:val="002338F4"/>
    <w:rsid w:val="00233EE0"/>
    <w:rsid w:val="00235BC7"/>
    <w:rsid w:val="002368E9"/>
    <w:rsid w:val="002373C1"/>
    <w:rsid w:val="00243021"/>
    <w:rsid w:val="00243769"/>
    <w:rsid w:val="0024584B"/>
    <w:rsid w:val="00251269"/>
    <w:rsid w:val="00255ED4"/>
    <w:rsid w:val="00264602"/>
    <w:rsid w:val="00264651"/>
    <w:rsid w:val="00265D45"/>
    <w:rsid w:val="00266657"/>
    <w:rsid w:val="00274559"/>
    <w:rsid w:val="00274D5F"/>
    <w:rsid w:val="00274E4C"/>
    <w:rsid w:val="00275550"/>
    <w:rsid w:val="00276358"/>
    <w:rsid w:val="00284960"/>
    <w:rsid w:val="00286878"/>
    <w:rsid w:val="002879CA"/>
    <w:rsid w:val="00291013"/>
    <w:rsid w:val="002931C6"/>
    <w:rsid w:val="002A16FA"/>
    <w:rsid w:val="002A4333"/>
    <w:rsid w:val="002A7730"/>
    <w:rsid w:val="002B0F4A"/>
    <w:rsid w:val="002B7875"/>
    <w:rsid w:val="002C75A2"/>
    <w:rsid w:val="002D0977"/>
    <w:rsid w:val="002D0B3E"/>
    <w:rsid w:val="002D4776"/>
    <w:rsid w:val="002D7BBD"/>
    <w:rsid w:val="002D7E5F"/>
    <w:rsid w:val="002D7E73"/>
    <w:rsid w:val="002E0E32"/>
    <w:rsid w:val="002E7E70"/>
    <w:rsid w:val="002F18B1"/>
    <w:rsid w:val="002F1A4B"/>
    <w:rsid w:val="002F2252"/>
    <w:rsid w:val="002F3125"/>
    <w:rsid w:val="002F3FC2"/>
    <w:rsid w:val="002F569C"/>
    <w:rsid w:val="002F7B46"/>
    <w:rsid w:val="00300886"/>
    <w:rsid w:val="00300DC6"/>
    <w:rsid w:val="00303AD0"/>
    <w:rsid w:val="00305614"/>
    <w:rsid w:val="00306F2C"/>
    <w:rsid w:val="00313F7E"/>
    <w:rsid w:val="003212FE"/>
    <w:rsid w:val="0033334C"/>
    <w:rsid w:val="0033554E"/>
    <w:rsid w:val="00336F7B"/>
    <w:rsid w:val="00341269"/>
    <w:rsid w:val="00347C97"/>
    <w:rsid w:val="00352A16"/>
    <w:rsid w:val="0035318B"/>
    <w:rsid w:val="00353580"/>
    <w:rsid w:val="00353EF1"/>
    <w:rsid w:val="003556C9"/>
    <w:rsid w:val="0035684C"/>
    <w:rsid w:val="003574D2"/>
    <w:rsid w:val="00357D88"/>
    <w:rsid w:val="00357E7C"/>
    <w:rsid w:val="003648A1"/>
    <w:rsid w:val="00364952"/>
    <w:rsid w:val="00366F46"/>
    <w:rsid w:val="00370189"/>
    <w:rsid w:val="00374DB9"/>
    <w:rsid w:val="00374E88"/>
    <w:rsid w:val="00374EF3"/>
    <w:rsid w:val="00380854"/>
    <w:rsid w:val="00380C8B"/>
    <w:rsid w:val="00380E2F"/>
    <w:rsid w:val="0038185F"/>
    <w:rsid w:val="0039018B"/>
    <w:rsid w:val="00391F4C"/>
    <w:rsid w:val="00395AC3"/>
    <w:rsid w:val="00397928"/>
    <w:rsid w:val="003A4725"/>
    <w:rsid w:val="003A6684"/>
    <w:rsid w:val="003B30C0"/>
    <w:rsid w:val="003C04CD"/>
    <w:rsid w:val="003C148A"/>
    <w:rsid w:val="003C1D9C"/>
    <w:rsid w:val="003C2077"/>
    <w:rsid w:val="003C51C0"/>
    <w:rsid w:val="003C5D1B"/>
    <w:rsid w:val="003D3274"/>
    <w:rsid w:val="003D5A52"/>
    <w:rsid w:val="003E1AFA"/>
    <w:rsid w:val="003E5F8F"/>
    <w:rsid w:val="003F3BE9"/>
    <w:rsid w:val="003F5495"/>
    <w:rsid w:val="003F6D71"/>
    <w:rsid w:val="004008FC"/>
    <w:rsid w:val="00401A13"/>
    <w:rsid w:val="004075BA"/>
    <w:rsid w:val="00407914"/>
    <w:rsid w:val="00410CA5"/>
    <w:rsid w:val="004117BA"/>
    <w:rsid w:val="0041208D"/>
    <w:rsid w:val="004153A5"/>
    <w:rsid w:val="004160CB"/>
    <w:rsid w:val="0041684B"/>
    <w:rsid w:val="00423246"/>
    <w:rsid w:val="00423B4E"/>
    <w:rsid w:val="00423FCC"/>
    <w:rsid w:val="00424539"/>
    <w:rsid w:val="004309BC"/>
    <w:rsid w:val="00433329"/>
    <w:rsid w:val="00435DF2"/>
    <w:rsid w:val="00436A44"/>
    <w:rsid w:val="004411B6"/>
    <w:rsid w:val="004434AF"/>
    <w:rsid w:val="00443735"/>
    <w:rsid w:val="00452FAA"/>
    <w:rsid w:val="00454E51"/>
    <w:rsid w:val="00460C0E"/>
    <w:rsid w:val="0046113A"/>
    <w:rsid w:val="004662F2"/>
    <w:rsid w:val="00470420"/>
    <w:rsid w:val="004707B1"/>
    <w:rsid w:val="00472E4F"/>
    <w:rsid w:val="004732EF"/>
    <w:rsid w:val="0047365E"/>
    <w:rsid w:val="00476645"/>
    <w:rsid w:val="0048214D"/>
    <w:rsid w:val="00482F40"/>
    <w:rsid w:val="00487A29"/>
    <w:rsid w:val="004903A7"/>
    <w:rsid w:val="00491527"/>
    <w:rsid w:val="00491BD5"/>
    <w:rsid w:val="00492292"/>
    <w:rsid w:val="00497540"/>
    <w:rsid w:val="004A2D78"/>
    <w:rsid w:val="004A4440"/>
    <w:rsid w:val="004B0F99"/>
    <w:rsid w:val="004C2F93"/>
    <w:rsid w:val="004D2116"/>
    <w:rsid w:val="004D2890"/>
    <w:rsid w:val="004D2BF1"/>
    <w:rsid w:val="004D498F"/>
    <w:rsid w:val="004D7494"/>
    <w:rsid w:val="004E03A2"/>
    <w:rsid w:val="004E26A9"/>
    <w:rsid w:val="004E44BF"/>
    <w:rsid w:val="004E7D53"/>
    <w:rsid w:val="004F0112"/>
    <w:rsid w:val="004F1D55"/>
    <w:rsid w:val="004F2A94"/>
    <w:rsid w:val="004F5317"/>
    <w:rsid w:val="004F551A"/>
    <w:rsid w:val="005003F9"/>
    <w:rsid w:val="00503E3F"/>
    <w:rsid w:val="00506E43"/>
    <w:rsid w:val="00511161"/>
    <w:rsid w:val="00512E0F"/>
    <w:rsid w:val="0051503D"/>
    <w:rsid w:val="00515341"/>
    <w:rsid w:val="005156E9"/>
    <w:rsid w:val="00522835"/>
    <w:rsid w:val="005233F2"/>
    <w:rsid w:val="00523D04"/>
    <w:rsid w:val="00524EEF"/>
    <w:rsid w:val="0052533C"/>
    <w:rsid w:val="005264E4"/>
    <w:rsid w:val="005314CD"/>
    <w:rsid w:val="00532570"/>
    <w:rsid w:val="0053266A"/>
    <w:rsid w:val="00532BA7"/>
    <w:rsid w:val="00533056"/>
    <w:rsid w:val="005332DA"/>
    <w:rsid w:val="00536D95"/>
    <w:rsid w:val="00541B95"/>
    <w:rsid w:val="0054254E"/>
    <w:rsid w:val="005449B3"/>
    <w:rsid w:val="00544AE0"/>
    <w:rsid w:val="00546B2B"/>
    <w:rsid w:val="0054711A"/>
    <w:rsid w:val="005504B3"/>
    <w:rsid w:val="00551AC4"/>
    <w:rsid w:val="00551D8E"/>
    <w:rsid w:val="0055233E"/>
    <w:rsid w:val="00554331"/>
    <w:rsid w:val="005544C6"/>
    <w:rsid w:val="0056494E"/>
    <w:rsid w:val="0056529B"/>
    <w:rsid w:val="00565491"/>
    <w:rsid w:val="00565F68"/>
    <w:rsid w:val="005665B4"/>
    <w:rsid w:val="0057048C"/>
    <w:rsid w:val="00570EF1"/>
    <w:rsid w:val="005715FF"/>
    <w:rsid w:val="00573F8A"/>
    <w:rsid w:val="00576E55"/>
    <w:rsid w:val="005818C5"/>
    <w:rsid w:val="005841EE"/>
    <w:rsid w:val="005854E6"/>
    <w:rsid w:val="005903C1"/>
    <w:rsid w:val="0059170B"/>
    <w:rsid w:val="005A64F5"/>
    <w:rsid w:val="005A6E1B"/>
    <w:rsid w:val="005A741D"/>
    <w:rsid w:val="005A7553"/>
    <w:rsid w:val="005B23FD"/>
    <w:rsid w:val="005B40EE"/>
    <w:rsid w:val="005B4D7B"/>
    <w:rsid w:val="005D027E"/>
    <w:rsid w:val="005D1750"/>
    <w:rsid w:val="005D20C6"/>
    <w:rsid w:val="005D28A3"/>
    <w:rsid w:val="005D38DC"/>
    <w:rsid w:val="005D5565"/>
    <w:rsid w:val="005D5F94"/>
    <w:rsid w:val="005E09BA"/>
    <w:rsid w:val="005E2EC4"/>
    <w:rsid w:val="005E3C32"/>
    <w:rsid w:val="005F16A5"/>
    <w:rsid w:val="005F3854"/>
    <w:rsid w:val="005F719C"/>
    <w:rsid w:val="005F78C4"/>
    <w:rsid w:val="00600703"/>
    <w:rsid w:val="0060098D"/>
    <w:rsid w:val="00610A2E"/>
    <w:rsid w:val="006131BA"/>
    <w:rsid w:val="00614B6C"/>
    <w:rsid w:val="006161EA"/>
    <w:rsid w:val="00620E50"/>
    <w:rsid w:val="00625535"/>
    <w:rsid w:val="006305AD"/>
    <w:rsid w:val="0064505F"/>
    <w:rsid w:val="00651996"/>
    <w:rsid w:val="00652DA4"/>
    <w:rsid w:val="0066332A"/>
    <w:rsid w:val="0066369B"/>
    <w:rsid w:val="00673E7E"/>
    <w:rsid w:val="00677FED"/>
    <w:rsid w:val="006807B9"/>
    <w:rsid w:val="00683773"/>
    <w:rsid w:val="006854C0"/>
    <w:rsid w:val="00693FA0"/>
    <w:rsid w:val="00695835"/>
    <w:rsid w:val="006968A2"/>
    <w:rsid w:val="00696FDB"/>
    <w:rsid w:val="006A08CE"/>
    <w:rsid w:val="006A0B2C"/>
    <w:rsid w:val="006A0C6B"/>
    <w:rsid w:val="006A1186"/>
    <w:rsid w:val="006A2CE8"/>
    <w:rsid w:val="006B2B1B"/>
    <w:rsid w:val="006B388E"/>
    <w:rsid w:val="006B3BD4"/>
    <w:rsid w:val="006C13E5"/>
    <w:rsid w:val="006C2AF7"/>
    <w:rsid w:val="006C2B9A"/>
    <w:rsid w:val="006C2D4A"/>
    <w:rsid w:val="006C555F"/>
    <w:rsid w:val="006C683E"/>
    <w:rsid w:val="006D28E3"/>
    <w:rsid w:val="006D4CB4"/>
    <w:rsid w:val="006D4ECF"/>
    <w:rsid w:val="006E0015"/>
    <w:rsid w:val="006E0763"/>
    <w:rsid w:val="006E1B55"/>
    <w:rsid w:val="006E2796"/>
    <w:rsid w:val="006F2C2A"/>
    <w:rsid w:val="00700CDC"/>
    <w:rsid w:val="00702A62"/>
    <w:rsid w:val="00703378"/>
    <w:rsid w:val="0070465B"/>
    <w:rsid w:val="00705F1D"/>
    <w:rsid w:val="00706268"/>
    <w:rsid w:val="007137FA"/>
    <w:rsid w:val="00715071"/>
    <w:rsid w:val="00720D3D"/>
    <w:rsid w:val="0073414C"/>
    <w:rsid w:val="00734A13"/>
    <w:rsid w:val="007358CB"/>
    <w:rsid w:val="007417D9"/>
    <w:rsid w:val="00741DE2"/>
    <w:rsid w:val="00742CAE"/>
    <w:rsid w:val="00743309"/>
    <w:rsid w:val="0074399A"/>
    <w:rsid w:val="00743C32"/>
    <w:rsid w:val="00744A48"/>
    <w:rsid w:val="00744C52"/>
    <w:rsid w:val="00752230"/>
    <w:rsid w:val="007609E0"/>
    <w:rsid w:val="00761348"/>
    <w:rsid w:val="007638F6"/>
    <w:rsid w:val="00763A2E"/>
    <w:rsid w:val="00767BE7"/>
    <w:rsid w:val="00771F50"/>
    <w:rsid w:val="007751D8"/>
    <w:rsid w:val="00780126"/>
    <w:rsid w:val="00786145"/>
    <w:rsid w:val="007862FA"/>
    <w:rsid w:val="0078786C"/>
    <w:rsid w:val="007918D1"/>
    <w:rsid w:val="00791B4E"/>
    <w:rsid w:val="00793E23"/>
    <w:rsid w:val="0079458A"/>
    <w:rsid w:val="0079571B"/>
    <w:rsid w:val="007A365B"/>
    <w:rsid w:val="007A4AC2"/>
    <w:rsid w:val="007A50FA"/>
    <w:rsid w:val="007A540C"/>
    <w:rsid w:val="007A58A7"/>
    <w:rsid w:val="007A5C7C"/>
    <w:rsid w:val="007B1651"/>
    <w:rsid w:val="007B3308"/>
    <w:rsid w:val="007B7F1A"/>
    <w:rsid w:val="007C1DDB"/>
    <w:rsid w:val="007C2860"/>
    <w:rsid w:val="007D0E2F"/>
    <w:rsid w:val="007D0F04"/>
    <w:rsid w:val="007D16D2"/>
    <w:rsid w:val="007D1D79"/>
    <w:rsid w:val="007D4D43"/>
    <w:rsid w:val="007D5428"/>
    <w:rsid w:val="007D56B3"/>
    <w:rsid w:val="007D5EBA"/>
    <w:rsid w:val="007E1C83"/>
    <w:rsid w:val="007E78DC"/>
    <w:rsid w:val="007F336B"/>
    <w:rsid w:val="007F341F"/>
    <w:rsid w:val="007F3612"/>
    <w:rsid w:val="007F4CDB"/>
    <w:rsid w:val="007F6C67"/>
    <w:rsid w:val="00805935"/>
    <w:rsid w:val="00805C16"/>
    <w:rsid w:val="00806ED7"/>
    <w:rsid w:val="00812092"/>
    <w:rsid w:val="008132B6"/>
    <w:rsid w:val="008158A2"/>
    <w:rsid w:val="00823DC5"/>
    <w:rsid w:val="00824712"/>
    <w:rsid w:val="00825B35"/>
    <w:rsid w:val="00826C15"/>
    <w:rsid w:val="0082767B"/>
    <w:rsid w:val="00827E0E"/>
    <w:rsid w:val="0083109A"/>
    <w:rsid w:val="008335A5"/>
    <w:rsid w:val="00835CD0"/>
    <w:rsid w:val="00837000"/>
    <w:rsid w:val="0083733C"/>
    <w:rsid w:val="008401AA"/>
    <w:rsid w:val="0084253E"/>
    <w:rsid w:val="00846A1E"/>
    <w:rsid w:val="00847CEA"/>
    <w:rsid w:val="008534F1"/>
    <w:rsid w:val="008576D4"/>
    <w:rsid w:val="008623E0"/>
    <w:rsid w:val="00866A96"/>
    <w:rsid w:val="00867C8B"/>
    <w:rsid w:val="00873145"/>
    <w:rsid w:val="0087662D"/>
    <w:rsid w:val="00880510"/>
    <w:rsid w:val="0088327F"/>
    <w:rsid w:val="0089268E"/>
    <w:rsid w:val="008945F4"/>
    <w:rsid w:val="008961F3"/>
    <w:rsid w:val="008972F2"/>
    <w:rsid w:val="008A16B8"/>
    <w:rsid w:val="008A2207"/>
    <w:rsid w:val="008A267E"/>
    <w:rsid w:val="008A3E17"/>
    <w:rsid w:val="008A570F"/>
    <w:rsid w:val="008A792A"/>
    <w:rsid w:val="008B0683"/>
    <w:rsid w:val="008B3679"/>
    <w:rsid w:val="008C0D75"/>
    <w:rsid w:val="008C129F"/>
    <w:rsid w:val="008C3FDB"/>
    <w:rsid w:val="008C73A3"/>
    <w:rsid w:val="008D017F"/>
    <w:rsid w:val="008D2DBB"/>
    <w:rsid w:val="008D57FB"/>
    <w:rsid w:val="008D71D9"/>
    <w:rsid w:val="008D73C6"/>
    <w:rsid w:val="008E34C0"/>
    <w:rsid w:val="008E3D11"/>
    <w:rsid w:val="008E5F6A"/>
    <w:rsid w:val="008F1068"/>
    <w:rsid w:val="008F452C"/>
    <w:rsid w:val="008F58F7"/>
    <w:rsid w:val="008F6BC9"/>
    <w:rsid w:val="009011E4"/>
    <w:rsid w:val="00903ADC"/>
    <w:rsid w:val="00904A1E"/>
    <w:rsid w:val="009070C0"/>
    <w:rsid w:val="00912397"/>
    <w:rsid w:val="00915EEE"/>
    <w:rsid w:val="00920B90"/>
    <w:rsid w:val="00920BCB"/>
    <w:rsid w:val="00921892"/>
    <w:rsid w:val="0092234E"/>
    <w:rsid w:val="009255E0"/>
    <w:rsid w:val="00927501"/>
    <w:rsid w:val="00933036"/>
    <w:rsid w:val="00936F34"/>
    <w:rsid w:val="00946210"/>
    <w:rsid w:val="00946835"/>
    <w:rsid w:val="00946979"/>
    <w:rsid w:val="009500E4"/>
    <w:rsid w:val="0095089B"/>
    <w:rsid w:val="00950999"/>
    <w:rsid w:val="0095107F"/>
    <w:rsid w:val="00951E0F"/>
    <w:rsid w:val="009560DE"/>
    <w:rsid w:val="00956A09"/>
    <w:rsid w:val="0095794D"/>
    <w:rsid w:val="009601C3"/>
    <w:rsid w:val="00961BF2"/>
    <w:rsid w:val="009703D5"/>
    <w:rsid w:val="009704EC"/>
    <w:rsid w:val="0097746D"/>
    <w:rsid w:val="00980BE4"/>
    <w:rsid w:val="0098115E"/>
    <w:rsid w:val="00984EA2"/>
    <w:rsid w:val="009900D2"/>
    <w:rsid w:val="00993616"/>
    <w:rsid w:val="009965B7"/>
    <w:rsid w:val="00997E8A"/>
    <w:rsid w:val="009A04F3"/>
    <w:rsid w:val="009A10F8"/>
    <w:rsid w:val="009A7194"/>
    <w:rsid w:val="009B1921"/>
    <w:rsid w:val="009B30F6"/>
    <w:rsid w:val="009B5ED6"/>
    <w:rsid w:val="009C09DD"/>
    <w:rsid w:val="009C40D2"/>
    <w:rsid w:val="009D5643"/>
    <w:rsid w:val="009D727E"/>
    <w:rsid w:val="009E1AD7"/>
    <w:rsid w:val="009E5DF0"/>
    <w:rsid w:val="009E6CC2"/>
    <w:rsid w:val="009E6F4B"/>
    <w:rsid w:val="009F1D4F"/>
    <w:rsid w:val="00A056EB"/>
    <w:rsid w:val="00A062FD"/>
    <w:rsid w:val="00A07716"/>
    <w:rsid w:val="00A10644"/>
    <w:rsid w:val="00A11B38"/>
    <w:rsid w:val="00A12B11"/>
    <w:rsid w:val="00A138CD"/>
    <w:rsid w:val="00A138FC"/>
    <w:rsid w:val="00A22BF8"/>
    <w:rsid w:val="00A23BAB"/>
    <w:rsid w:val="00A249DD"/>
    <w:rsid w:val="00A2604D"/>
    <w:rsid w:val="00A26588"/>
    <w:rsid w:val="00A26F6D"/>
    <w:rsid w:val="00A274C6"/>
    <w:rsid w:val="00A27B6E"/>
    <w:rsid w:val="00A3101A"/>
    <w:rsid w:val="00A32C2D"/>
    <w:rsid w:val="00A3775B"/>
    <w:rsid w:val="00A466D6"/>
    <w:rsid w:val="00A52A2B"/>
    <w:rsid w:val="00A624B2"/>
    <w:rsid w:val="00A6327A"/>
    <w:rsid w:val="00A63B12"/>
    <w:rsid w:val="00A63FF8"/>
    <w:rsid w:val="00A65337"/>
    <w:rsid w:val="00A6534F"/>
    <w:rsid w:val="00A7256B"/>
    <w:rsid w:val="00A74A35"/>
    <w:rsid w:val="00A74B00"/>
    <w:rsid w:val="00A775FF"/>
    <w:rsid w:val="00A77C0E"/>
    <w:rsid w:val="00A77FFD"/>
    <w:rsid w:val="00A80085"/>
    <w:rsid w:val="00A82F6F"/>
    <w:rsid w:val="00A84508"/>
    <w:rsid w:val="00A84F93"/>
    <w:rsid w:val="00A8685D"/>
    <w:rsid w:val="00A87437"/>
    <w:rsid w:val="00A907DC"/>
    <w:rsid w:val="00A971C7"/>
    <w:rsid w:val="00A97844"/>
    <w:rsid w:val="00A978B9"/>
    <w:rsid w:val="00AA3B4D"/>
    <w:rsid w:val="00AA3C8C"/>
    <w:rsid w:val="00AA4D2E"/>
    <w:rsid w:val="00AA56B4"/>
    <w:rsid w:val="00AA576D"/>
    <w:rsid w:val="00AB03A1"/>
    <w:rsid w:val="00AB28F1"/>
    <w:rsid w:val="00AC020A"/>
    <w:rsid w:val="00AC13ED"/>
    <w:rsid w:val="00AD101F"/>
    <w:rsid w:val="00AE2BC2"/>
    <w:rsid w:val="00AE648E"/>
    <w:rsid w:val="00AE6C6D"/>
    <w:rsid w:val="00AF2E30"/>
    <w:rsid w:val="00AF475A"/>
    <w:rsid w:val="00AF4CC7"/>
    <w:rsid w:val="00AF50CB"/>
    <w:rsid w:val="00B005A8"/>
    <w:rsid w:val="00B03C26"/>
    <w:rsid w:val="00B045AD"/>
    <w:rsid w:val="00B062D1"/>
    <w:rsid w:val="00B07A6D"/>
    <w:rsid w:val="00B100C3"/>
    <w:rsid w:val="00B13D4C"/>
    <w:rsid w:val="00B16651"/>
    <w:rsid w:val="00B17029"/>
    <w:rsid w:val="00B25E60"/>
    <w:rsid w:val="00B30655"/>
    <w:rsid w:val="00B33230"/>
    <w:rsid w:val="00B33BF2"/>
    <w:rsid w:val="00B41D67"/>
    <w:rsid w:val="00B4778E"/>
    <w:rsid w:val="00B479AE"/>
    <w:rsid w:val="00B47E17"/>
    <w:rsid w:val="00B50E64"/>
    <w:rsid w:val="00B54F08"/>
    <w:rsid w:val="00B577FD"/>
    <w:rsid w:val="00B62B57"/>
    <w:rsid w:val="00B62F1F"/>
    <w:rsid w:val="00B6422D"/>
    <w:rsid w:val="00B65F16"/>
    <w:rsid w:val="00B66578"/>
    <w:rsid w:val="00B70439"/>
    <w:rsid w:val="00B70F3C"/>
    <w:rsid w:val="00B72CEE"/>
    <w:rsid w:val="00B801D6"/>
    <w:rsid w:val="00B815CC"/>
    <w:rsid w:val="00B81800"/>
    <w:rsid w:val="00B847E6"/>
    <w:rsid w:val="00B84DC2"/>
    <w:rsid w:val="00B85009"/>
    <w:rsid w:val="00B91D8A"/>
    <w:rsid w:val="00B91EE0"/>
    <w:rsid w:val="00B94F7A"/>
    <w:rsid w:val="00BA44D6"/>
    <w:rsid w:val="00BA49F5"/>
    <w:rsid w:val="00BA5386"/>
    <w:rsid w:val="00BB46F0"/>
    <w:rsid w:val="00BC1D7A"/>
    <w:rsid w:val="00BC2DDE"/>
    <w:rsid w:val="00BC6EEA"/>
    <w:rsid w:val="00BD3864"/>
    <w:rsid w:val="00BD45E0"/>
    <w:rsid w:val="00BD4987"/>
    <w:rsid w:val="00BD49B3"/>
    <w:rsid w:val="00BD70B4"/>
    <w:rsid w:val="00BD71ED"/>
    <w:rsid w:val="00BF518F"/>
    <w:rsid w:val="00BF6AAC"/>
    <w:rsid w:val="00C02840"/>
    <w:rsid w:val="00C11AC8"/>
    <w:rsid w:val="00C148C9"/>
    <w:rsid w:val="00C168BB"/>
    <w:rsid w:val="00C17977"/>
    <w:rsid w:val="00C205B6"/>
    <w:rsid w:val="00C21ECC"/>
    <w:rsid w:val="00C222E1"/>
    <w:rsid w:val="00C27B9A"/>
    <w:rsid w:val="00C31918"/>
    <w:rsid w:val="00C31C04"/>
    <w:rsid w:val="00C3605E"/>
    <w:rsid w:val="00C42C06"/>
    <w:rsid w:val="00C44663"/>
    <w:rsid w:val="00C47879"/>
    <w:rsid w:val="00C522A7"/>
    <w:rsid w:val="00C56E07"/>
    <w:rsid w:val="00C60984"/>
    <w:rsid w:val="00C62380"/>
    <w:rsid w:val="00C6258D"/>
    <w:rsid w:val="00C642AA"/>
    <w:rsid w:val="00C65972"/>
    <w:rsid w:val="00C71298"/>
    <w:rsid w:val="00C7189C"/>
    <w:rsid w:val="00C725E1"/>
    <w:rsid w:val="00C73159"/>
    <w:rsid w:val="00C738EB"/>
    <w:rsid w:val="00C75E69"/>
    <w:rsid w:val="00C8140E"/>
    <w:rsid w:val="00C81A1D"/>
    <w:rsid w:val="00C835F1"/>
    <w:rsid w:val="00C849E6"/>
    <w:rsid w:val="00C84FA6"/>
    <w:rsid w:val="00C85133"/>
    <w:rsid w:val="00C9242F"/>
    <w:rsid w:val="00C957AE"/>
    <w:rsid w:val="00C96646"/>
    <w:rsid w:val="00CA26BB"/>
    <w:rsid w:val="00CA2E30"/>
    <w:rsid w:val="00CA34E6"/>
    <w:rsid w:val="00CA52EB"/>
    <w:rsid w:val="00CA5384"/>
    <w:rsid w:val="00CB4DB1"/>
    <w:rsid w:val="00CB5A12"/>
    <w:rsid w:val="00CC0581"/>
    <w:rsid w:val="00CC4C0F"/>
    <w:rsid w:val="00CC52AE"/>
    <w:rsid w:val="00CE0CDE"/>
    <w:rsid w:val="00CE4D30"/>
    <w:rsid w:val="00CE5D12"/>
    <w:rsid w:val="00CE7E4A"/>
    <w:rsid w:val="00CF1A72"/>
    <w:rsid w:val="00CF25E8"/>
    <w:rsid w:val="00CF3220"/>
    <w:rsid w:val="00CF3561"/>
    <w:rsid w:val="00D00986"/>
    <w:rsid w:val="00D05D51"/>
    <w:rsid w:val="00D06041"/>
    <w:rsid w:val="00D06521"/>
    <w:rsid w:val="00D0764D"/>
    <w:rsid w:val="00D1134A"/>
    <w:rsid w:val="00D12B57"/>
    <w:rsid w:val="00D141E2"/>
    <w:rsid w:val="00D16E7F"/>
    <w:rsid w:val="00D17703"/>
    <w:rsid w:val="00D17F1E"/>
    <w:rsid w:val="00D20BC0"/>
    <w:rsid w:val="00D2128A"/>
    <w:rsid w:val="00D22EB2"/>
    <w:rsid w:val="00D25007"/>
    <w:rsid w:val="00D26635"/>
    <w:rsid w:val="00D27480"/>
    <w:rsid w:val="00D31F1A"/>
    <w:rsid w:val="00D37203"/>
    <w:rsid w:val="00D410C7"/>
    <w:rsid w:val="00D42BC9"/>
    <w:rsid w:val="00D42F72"/>
    <w:rsid w:val="00D4444B"/>
    <w:rsid w:val="00D44CCE"/>
    <w:rsid w:val="00D470BB"/>
    <w:rsid w:val="00D52B15"/>
    <w:rsid w:val="00D53488"/>
    <w:rsid w:val="00D56B56"/>
    <w:rsid w:val="00D62698"/>
    <w:rsid w:val="00D67A5B"/>
    <w:rsid w:val="00D7066D"/>
    <w:rsid w:val="00D80CB9"/>
    <w:rsid w:val="00D81E15"/>
    <w:rsid w:val="00D84B7F"/>
    <w:rsid w:val="00D858D1"/>
    <w:rsid w:val="00D90053"/>
    <w:rsid w:val="00D95436"/>
    <w:rsid w:val="00D974AF"/>
    <w:rsid w:val="00D974C5"/>
    <w:rsid w:val="00DA3761"/>
    <w:rsid w:val="00DA3A13"/>
    <w:rsid w:val="00DA4CB4"/>
    <w:rsid w:val="00DA6792"/>
    <w:rsid w:val="00DB3CC9"/>
    <w:rsid w:val="00DB4FA1"/>
    <w:rsid w:val="00DB565D"/>
    <w:rsid w:val="00DC0154"/>
    <w:rsid w:val="00DC1619"/>
    <w:rsid w:val="00DC3BC1"/>
    <w:rsid w:val="00DC56FB"/>
    <w:rsid w:val="00DC7CA5"/>
    <w:rsid w:val="00DD172E"/>
    <w:rsid w:val="00DD227B"/>
    <w:rsid w:val="00DD669B"/>
    <w:rsid w:val="00DE4861"/>
    <w:rsid w:val="00DE57E4"/>
    <w:rsid w:val="00DE60DC"/>
    <w:rsid w:val="00DF0C30"/>
    <w:rsid w:val="00DF0CC4"/>
    <w:rsid w:val="00DF5318"/>
    <w:rsid w:val="00DF5D1A"/>
    <w:rsid w:val="00E01644"/>
    <w:rsid w:val="00E042D6"/>
    <w:rsid w:val="00E05781"/>
    <w:rsid w:val="00E06323"/>
    <w:rsid w:val="00E06BD3"/>
    <w:rsid w:val="00E10B67"/>
    <w:rsid w:val="00E17232"/>
    <w:rsid w:val="00E1730A"/>
    <w:rsid w:val="00E20418"/>
    <w:rsid w:val="00E20785"/>
    <w:rsid w:val="00E27E16"/>
    <w:rsid w:val="00E349E3"/>
    <w:rsid w:val="00E357B0"/>
    <w:rsid w:val="00E44038"/>
    <w:rsid w:val="00E46EFA"/>
    <w:rsid w:val="00E5182D"/>
    <w:rsid w:val="00E55803"/>
    <w:rsid w:val="00E55D4F"/>
    <w:rsid w:val="00E57572"/>
    <w:rsid w:val="00E57AA3"/>
    <w:rsid w:val="00E66A4B"/>
    <w:rsid w:val="00E73A0D"/>
    <w:rsid w:val="00E7782F"/>
    <w:rsid w:val="00E80165"/>
    <w:rsid w:val="00E80694"/>
    <w:rsid w:val="00E82F9D"/>
    <w:rsid w:val="00E82FD2"/>
    <w:rsid w:val="00E9001F"/>
    <w:rsid w:val="00E92F21"/>
    <w:rsid w:val="00E93EA3"/>
    <w:rsid w:val="00E941B1"/>
    <w:rsid w:val="00E96F60"/>
    <w:rsid w:val="00EA2F38"/>
    <w:rsid w:val="00EA3D4E"/>
    <w:rsid w:val="00EB175B"/>
    <w:rsid w:val="00EB37AC"/>
    <w:rsid w:val="00EB38C8"/>
    <w:rsid w:val="00EB5246"/>
    <w:rsid w:val="00EB7E7A"/>
    <w:rsid w:val="00EC2177"/>
    <w:rsid w:val="00EC4C90"/>
    <w:rsid w:val="00EC5335"/>
    <w:rsid w:val="00EC5353"/>
    <w:rsid w:val="00EC735D"/>
    <w:rsid w:val="00EC7ADF"/>
    <w:rsid w:val="00ED5799"/>
    <w:rsid w:val="00EE2781"/>
    <w:rsid w:val="00EE3DAE"/>
    <w:rsid w:val="00EE4B83"/>
    <w:rsid w:val="00EE70A0"/>
    <w:rsid w:val="00EE7BFF"/>
    <w:rsid w:val="00EF1B50"/>
    <w:rsid w:val="00EF20B8"/>
    <w:rsid w:val="00EF4F80"/>
    <w:rsid w:val="00EF7204"/>
    <w:rsid w:val="00EF7FAA"/>
    <w:rsid w:val="00F0099F"/>
    <w:rsid w:val="00F113B2"/>
    <w:rsid w:val="00F12FC8"/>
    <w:rsid w:val="00F130DC"/>
    <w:rsid w:val="00F16961"/>
    <w:rsid w:val="00F200DC"/>
    <w:rsid w:val="00F236B9"/>
    <w:rsid w:val="00F25165"/>
    <w:rsid w:val="00F25CBC"/>
    <w:rsid w:val="00F26C58"/>
    <w:rsid w:val="00F310A6"/>
    <w:rsid w:val="00F368A4"/>
    <w:rsid w:val="00F41EF1"/>
    <w:rsid w:val="00F443B8"/>
    <w:rsid w:val="00F46CF9"/>
    <w:rsid w:val="00F564C6"/>
    <w:rsid w:val="00F5796C"/>
    <w:rsid w:val="00F60C9D"/>
    <w:rsid w:val="00F6217F"/>
    <w:rsid w:val="00F63090"/>
    <w:rsid w:val="00F73C1A"/>
    <w:rsid w:val="00F74083"/>
    <w:rsid w:val="00F765B2"/>
    <w:rsid w:val="00F81265"/>
    <w:rsid w:val="00F812BA"/>
    <w:rsid w:val="00F830AA"/>
    <w:rsid w:val="00F83619"/>
    <w:rsid w:val="00F859E5"/>
    <w:rsid w:val="00F87B94"/>
    <w:rsid w:val="00F92B3E"/>
    <w:rsid w:val="00FA0678"/>
    <w:rsid w:val="00FA111E"/>
    <w:rsid w:val="00FA2C19"/>
    <w:rsid w:val="00FA5F8F"/>
    <w:rsid w:val="00FB2306"/>
    <w:rsid w:val="00FB418E"/>
    <w:rsid w:val="00FB52D4"/>
    <w:rsid w:val="00FB766E"/>
    <w:rsid w:val="00FB7DBB"/>
    <w:rsid w:val="00FC01EB"/>
    <w:rsid w:val="00FC2294"/>
    <w:rsid w:val="00FC3851"/>
    <w:rsid w:val="00FC403A"/>
    <w:rsid w:val="00FC4A7E"/>
    <w:rsid w:val="00FD3EEB"/>
    <w:rsid w:val="00FD4D7C"/>
    <w:rsid w:val="00FD5181"/>
    <w:rsid w:val="00FD5FA2"/>
    <w:rsid w:val="00FE70DA"/>
    <w:rsid w:val="00FE7719"/>
    <w:rsid w:val="00FE780D"/>
    <w:rsid w:val="00FF3D96"/>
    <w:rsid w:val="00FF4D43"/>
    <w:rsid w:val="00FF55C5"/>
    <w:rsid w:val="00FF583E"/>
    <w:rsid w:val="00FF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080F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3"/>
        <w:szCs w:val="23"/>
        <w:lang w:val="de-DE" w:eastAsia="zh-CN" w:bidi="ar-SA"/>
      </w:rPr>
    </w:rPrDefault>
    <w:pPrDefault>
      <w:pPr>
        <w:spacing w:after="18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A0FAD"/>
    <w:pPr>
      <w:jc w:val="both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B72CEE"/>
    <w:pPr>
      <w:keepNext/>
      <w:keepLines/>
      <w:numPr>
        <w:numId w:val="1"/>
      </w:numPr>
      <w:spacing w:before="480" w:after="360" w:line="240" w:lineRule="auto"/>
      <w:outlineLvl w:val="0"/>
    </w:pPr>
    <w:rPr>
      <w:rFonts w:asciiTheme="majorHAnsi" w:eastAsia="Times New Roman" w:hAnsiTheme="majorHAnsi"/>
      <w:b/>
      <w:bCs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956A09"/>
    <w:pPr>
      <w:numPr>
        <w:ilvl w:val="1"/>
      </w:numPr>
      <w:outlineLvl w:val="1"/>
    </w:pPr>
    <w:rPr>
      <w:bCs w:val="0"/>
      <w:szCs w:val="26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C3605E"/>
    <w:pPr>
      <w:numPr>
        <w:ilvl w:val="2"/>
      </w:numPr>
      <w:outlineLvl w:val="2"/>
    </w:pPr>
    <w:rPr>
      <w:bCs/>
    </w:rPr>
  </w:style>
  <w:style w:type="paragraph" w:styleId="berschrift4">
    <w:name w:val="heading 4"/>
    <w:basedOn w:val="berschrift3"/>
    <w:next w:val="Standard"/>
    <w:link w:val="berschrift4Zchn"/>
    <w:uiPriority w:val="9"/>
    <w:unhideWhenUsed/>
    <w:qFormat/>
    <w:rsid w:val="00C3605E"/>
    <w:pPr>
      <w:numPr>
        <w:ilvl w:val="3"/>
      </w:numPr>
      <w:outlineLvl w:val="3"/>
    </w:pPr>
    <w:rPr>
      <w:bCs w:val="0"/>
      <w:iCs/>
    </w:rPr>
  </w:style>
  <w:style w:type="paragraph" w:styleId="berschrift5">
    <w:name w:val="heading 5"/>
    <w:basedOn w:val="berschrift4"/>
    <w:next w:val="Standard"/>
    <w:link w:val="berschrift5Zchn"/>
    <w:uiPriority w:val="9"/>
    <w:unhideWhenUsed/>
    <w:qFormat/>
    <w:rsid w:val="00956A09"/>
    <w:pPr>
      <w:numPr>
        <w:ilvl w:val="4"/>
      </w:numPr>
      <w:outlineLvl w:val="4"/>
    </w:pPr>
  </w:style>
  <w:style w:type="paragraph" w:styleId="berschrift6">
    <w:name w:val="heading 6"/>
    <w:basedOn w:val="berschrift5"/>
    <w:next w:val="Standard"/>
    <w:link w:val="berschrift6Zchn"/>
    <w:uiPriority w:val="9"/>
    <w:unhideWhenUsed/>
    <w:qFormat/>
    <w:rsid w:val="00C3605E"/>
    <w:pPr>
      <w:numPr>
        <w:ilvl w:val="5"/>
      </w:numPr>
      <w:outlineLvl w:val="5"/>
    </w:pPr>
    <w:rPr>
      <w:iCs w:val="0"/>
    </w:rPr>
  </w:style>
  <w:style w:type="paragraph" w:styleId="berschrift7">
    <w:name w:val="heading 7"/>
    <w:basedOn w:val="berschrift6"/>
    <w:next w:val="Standard"/>
    <w:link w:val="berschrift7Zchn"/>
    <w:uiPriority w:val="9"/>
    <w:unhideWhenUsed/>
    <w:qFormat/>
    <w:rsid w:val="00C3605E"/>
    <w:pPr>
      <w:numPr>
        <w:ilvl w:val="6"/>
      </w:numPr>
      <w:outlineLvl w:val="6"/>
    </w:pPr>
    <w:rPr>
      <w:iCs/>
    </w:rPr>
  </w:style>
  <w:style w:type="paragraph" w:styleId="berschrift8">
    <w:name w:val="heading 8"/>
    <w:basedOn w:val="berschrift7"/>
    <w:next w:val="Standard"/>
    <w:link w:val="berschrift8Zchn"/>
    <w:uiPriority w:val="9"/>
    <w:unhideWhenUsed/>
    <w:qFormat/>
    <w:rsid w:val="00610A2E"/>
    <w:pPr>
      <w:numPr>
        <w:ilvl w:val="7"/>
      </w:numPr>
      <w:outlineLvl w:val="7"/>
    </w:pPr>
    <w:rPr>
      <w:szCs w:val="20"/>
    </w:rPr>
  </w:style>
  <w:style w:type="paragraph" w:styleId="berschrift9">
    <w:name w:val="heading 9"/>
    <w:basedOn w:val="berschrift8"/>
    <w:next w:val="Standard"/>
    <w:link w:val="berschrift9Zchn"/>
    <w:uiPriority w:val="9"/>
    <w:unhideWhenUsed/>
    <w:qFormat/>
    <w:rsid w:val="00610A2E"/>
    <w:pPr>
      <w:numPr>
        <w:ilvl w:val="8"/>
      </w:numPr>
      <w:outlineLvl w:val="8"/>
    </w:pPr>
    <w:rPr>
      <w:iCs w:val="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B72CEE"/>
    <w:rPr>
      <w:rFonts w:asciiTheme="majorHAnsi" w:eastAsia="Times New Roman" w:hAnsiTheme="majorHAnsi"/>
      <w:b/>
      <w:bCs/>
      <w:sz w:val="28"/>
      <w:szCs w:val="28"/>
      <w:lang w:eastAsia="de-DE"/>
    </w:rPr>
  </w:style>
  <w:style w:type="character" w:customStyle="1" w:styleId="berschrift2Zchn">
    <w:name w:val="Überschrift 2 Zchn"/>
    <w:link w:val="berschrift2"/>
    <w:uiPriority w:val="9"/>
    <w:rsid w:val="00956A09"/>
    <w:rPr>
      <w:rFonts w:ascii="Arial" w:eastAsia="Times New Roman" w:hAnsi="Arial"/>
      <w:b/>
      <w:sz w:val="24"/>
      <w:szCs w:val="26"/>
    </w:rPr>
  </w:style>
  <w:style w:type="character" w:customStyle="1" w:styleId="berschrift3Zchn">
    <w:name w:val="Überschrift 3 Zchn"/>
    <w:link w:val="berschrift3"/>
    <w:uiPriority w:val="9"/>
    <w:rsid w:val="00C3605E"/>
    <w:rPr>
      <w:rFonts w:ascii="Arial" w:eastAsia="Times New Roman" w:hAnsi="Arial" w:cs="Times New Roman"/>
      <w:b/>
      <w:bCs/>
      <w:sz w:val="28"/>
      <w:szCs w:val="26"/>
      <w:lang w:eastAsia="de-DE"/>
    </w:rPr>
  </w:style>
  <w:style w:type="character" w:customStyle="1" w:styleId="berschrift4Zchn">
    <w:name w:val="Überschrift 4 Zchn"/>
    <w:link w:val="berschrift4"/>
    <w:uiPriority w:val="9"/>
    <w:rsid w:val="00C3605E"/>
    <w:rPr>
      <w:rFonts w:ascii="Arial" w:eastAsia="Times New Roman" w:hAnsi="Arial" w:cs="Times New Roman"/>
      <w:b/>
      <w:iCs/>
      <w:sz w:val="28"/>
      <w:szCs w:val="26"/>
      <w:lang w:eastAsia="de-DE"/>
    </w:rPr>
  </w:style>
  <w:style w:type="character" w:customStyle="1" w:styleId="berschrift5Zchn">
    <w:name w:val="Überschrift 5 Zchn"/>
    <w:link w:val="berschrift5"/>
    <w:uiPriority w:val="9"/>
    <w:rsid w:val="00956A09"/>
    <w:rPr>
      <w:rFonts w:ascii="Arial" w:eastAsia="Times New Roman" w:hAnsi="Arial"/>
      <w:b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C3605E"/>
    <w:rPr>
      <w:rFonts w:ascii="Arial" w:eastAsia="Times New Roman" w:hAnsi="Arial" w:cs="Times New Roman"/>
      <w:b/>
      <w:sz w:val="28"/>
      <w:szCs w:val="26"/>
      <w:lang w:eastAsia="de-DE"/>
    </w:rPr>
  </w:style>
  <w:style w:type="character" w:customStyle="1" w:styleId="berschrift7Zchn">
    <w:name w:val="Überschrift 7 Zchn"/>
    <w:link w:val="berschrift7"/>
    <w:uiPriority w:val="9"/>
    <w:rsid w:val="00C3605E"/>
    <w:rPr>
      <w:rFonts w:ascii="Arial" w:eastAsia="Times New Roman" w:hAnsi="Arial" w:cs="Times New Roman"/>
      <w:b/>
      <w:iCs/>
      <w:sz w:val="28"/>
      <w:szCs w:val="26"/>
      <w:lang w:eastAsia="de-DE"/>
    </w:rPr>
  </w:style>
  <w:style w:type="character" w:customStyle="1" w:styleId="berschrift8Zchn">
    <w:name w:val="Überschrift 8 Zchn"/>
    <w:link w:val="berschrift8"/>
    <w:uiPriority w:val="9"/>
    <w:rsid w:val="00610A2E"/>
    <w:rPr>
      <w:rFonts w:ascii="Arial" w:eastAsia="Times New Roman" w:hAnsi="Arial"/>
      <w:b/>
      <w:iCs/>
      <w:sz w:val="28"/>
    </w:rPr>
  </w:style>
  <w:style w:type="character" w:customStyle="1" w:styleId="berschrift9Zchn">
    <w:name w:val="Überschrift 9 Zchn"/>
    <w:link w:val="berschrift9"/>
    <w:uiPriority w:val="9"/>
    <w:rsid w:val="00610A2E"/>
    <w:rPr>
      <w:rFonts w:ascii="Arial" w:eastAsia="Times New Roman" w:hAnsi="Arial"/>
      <w:b/>
      <w:sz w:val="28"/>
    </w:rPr>
  </w:style>
  <w:style w:type="paragraph" w:styleId="Kopfzeile">
    <w:name w:val="header"/>
    <w:basedOn w:val="Standard"/>
    <w:link w:val="KopfzeileZchn"/>
    <w:uiPriority w:val="99"/>
    <w:unhideWhenUsed/>
    <w:rsid w:val="00C36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link w:val="Kopfzeile"/>
    <w:uiPriority w:val="99"/>
    <w:rsid w:val="00C3605E"/>
    <w:rPr>
      <w:rFonts w:ascii="Arial" w:hAnsi="Arial"/>
      <w:sz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C36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link w:val="Fuzeile"/>
    <w:uiPriority w:val="99"/>
    <w:rsid w:val="00C3605E"/>
    <w:rPr>
      <w:rFonts w:ascii="Arial" w:hAnsi="Arial"/>
      <w:sz w:val="24"/>
      <w:lang w:eastAsia="de-D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C36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link w:val="Dokumentstruktur"/>
    <w:uiPriority w:val="99"/>
    <w:semiHidden/>
    <w:rsid w:val="00C3605E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aliases w:val="Tabellengitternetz"/>
    <w:basedOn w:val="NormaleTabelle"/>
    <w:uiPriority w:val="39"/>
    <w:rsid w:val="00610A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iteraturverzeichnis2">
    <w:name w:val="Literaturverzeichnis2"/>
    <w:basedOn w:val="Standard"/>
    <w:qFormat/>
    <w:rsid w:val="00610A2E"/>
    <w:pPr>
      <w:spacing w:line="240" w:lineRule="auto"/>
    </w:pPr>
  </w:style>
  <w:style w:type="paragraph" w:styleId="Verzeichnis2">
    <w:name w:val="toc 2"/>
    <w:basedOn w:val="Standard"/>
    <w:next w:val="Standard"/>
    <w:autoRedefine/>
    <w:uiPriority w:val="39"/>
    <w:unhideWhenUsed/>
    <w:rsid w:val="00B72CEE"/>
    <w:pPr>
      <w:tabs>
        <w:tab w:val="left" w:pos="284"/>
        <w:tab w:val="right" w:leader="dot" w:pos="9072"/>
      </w:tabs>
      <w:spacing w:before="60" w:after="60" w:line="240" w:lineRule="auto"/>
      <w:ind w:left="284" w:right="284" w:hanging="284"/>
    </w:pPr>
  </w:style>
  <w:style w:type="paragraph" w:styleId="Verzeichnis3">
    <w:name w:val="toc 3"/>
    <w:basedOn w:val="Standard"/>
    <w:next w:val="Standard"/>
    <w:autoRedefine/>
    <w:uiPriority w:val="39"/>
    <w:unhideWhenUsed/>
    <w:rsid w:val="005E3C32"/>
    <w:pPr>
      <w:tabs>
        <w:tab w:val="left" w:pos="567"/>
        <w:tab w:val="right" w:leader="dot" w:pos="9072"/>
      </w:tabs>
      <w:spacing w:before="60" w:after="60" w:line="240" w:lineRule="auto"/>
      <w:ind w:left="567" w:right="284" w:hanging="283"/>
    </w:pPr>
  </w:style>
  <w:style w:type="paragraph" w:styleId="Verzeichnis1">
    <w:name w:val="toc 1"/>
    <w:basedOn w:val="Standard"/>
    <w:next w:val="Standard"/>
    <w:autoRedefine/>
    <w:uiPriority w:val="39"/>
    <w:unhideWhenUsed/>
    <w:rsid w:val="00B72CEE"/>
    <w:pPr>
      <w:tabs>
        <w:tab w:val="right" w:leader="dot" w:pos="9072"/>
      </w:tabs>
      <w:spacing w:before="280" w:after="120" w:line="240" w:lineRule="auto"/>
      <w:ind w:right="284"/>
    </w:pPr>
    <w:rPr>
      <w:b/>
    </w:rPr>
  </w:style>
  <w:style w:type="character" w:styleId="Hyperlink">
    <w:name w:val="Hyperlink"/>
    <w:uiPriority w:val="99"/>
    <w:unhideWhenUsed/>
    <w:rsid w:val="00506E43"/>
    <w:rPr>
      <w:color w:val="0000FF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A84508"/>
    <w:pPr>
      <w:tabs>
        <w:tab w:val="left" w:pos="227"/>
        <w:tab w:val="left" w:pos="454"/>
      </w:tabs>
      <w:spacing w:after="100" w:line="240" w:lineRule="auto"/>
      <w:ind w:left="227" w:hanging="227"/>
    </w:pPr>
    <w:rPr>
      <w:sz w:val="20"/>
      <w:szCs w:val="20"/>
    </w:rPr>
  </w:style>
  <w:style w:type="character" w:customStyle="1" w:styleId="FunotentextZchn">
    <w:name w:val="Fußnotentext Zchn"/>
    <w:link w:val="Funotentext"/>
    <w:uiPriority w:val="99"/>
    <w:semiHidden/>
    <w:rsid w:val="00A84508"/>
    <w:rPr>
      <w:rFonts w:ascii="Arial" w:hAnsi="Arial"/>
    </w:rPr>
  </w:style>
  <w:style w:type="character" w:styleId="Funotenzeichen">
    <w:name w:val="footnote reference"/>
    <w:uiPriority w:val="99"/>
    <w:semiHidden/>
    <w:unhideWhenUsed/>
    <w:rsid w:val="00506E43"/>
    <w:rPr>
      <w:vertAlign w:val="superscript"/>
    </w:rPr>
  </w:style>
  <w:style w:type="paragraph" w:styleId="Verzeichnis4">
    <w:name w:val="toc 4"/>
    <w:basedOn w:val="Standard"/>
    <w:next w:val="Standard"/>
    <w:autoRedefine/>
    <w:uiPriority w:val="39"/>
    <w:unhideWhenUsed/>
    <w:rsid w:val="00B72CEE"/>
    <w:pPr>
      <w:tabs>
        <w:tab w:val="left" w:pos="851"/>
        <w:tab w:val="right" w:leader="dot" w:pos="9072"/>
      </w:tabs>
      <w:spacing w:before="60" w:after="60" w:line="240" w:lineRule="auto"/>
      <w:ind w:left="851" w:right="284" w:hanging="284"/>
    </w:pPr>
  </w:style>
  <w:style w:type="paragraph" w:styleId="Verzeichnis5">
    <w:name w:val="toc 5"/>
    <w:basedOn w:val="Standard"/>
    <w:next w:val="Standard"/>
    <w:autoRedefine/>
    <w:uiPriority w:val="39"/>
    <w:unhideWhenUsed/>
    <w:rsid w:val="00B72CEE"/>
    <w:pPr>
      <w:tabs>
        <w:tab w:val="left" w:pos="1134"/>
        <w:tab w:val="right" w:leader="dot" w:pos="9072"/>
      </w:tabs>
      <w:spacing w:before="60" w:after="60" w:line="240" w:lineRule="auto"/>
      <w:ind w:left="1134" w:right="284" w:hanging="283"/>
    </w:pPr>
  </w:style>
  <w:style w:type="paragraph" w:styleId="Verzeichnis6">
    <w:name w:val="toc 6"/>
    <w:basedOn w:val="Standard"/>
    <w:next w:val="Standard"/>
    <w:autoRedefine/>
    <w:uiPriority w:val="39"/>
    <w:unhideWhenUsed/>
    <w:rsid w:val="00B72CEE"/>
    <w:pPr>
      <w:tabs>
        <w:tab w:val="left" w:pos="1560"/>
        <w:tab w:val="right" w:leader="dot" w:pos="9072"/>
      </w:tabs>
      <w:spacing w:before="60" w:after="60" w:line="240" w:lineRule="auto"/>
      <w:ind w:left="1559" w:right="284" w:hanging="425"/>
    </w:pPr>
  </w:style>
  <w:style w:type="paragraph" w:styleId="Verzeichnis9">
    <w:name w:val="toc 9"/>
    <w:basedOn w:val="Standard"/>
    <w:next w:val="Standard"/>
    <w:autoRedefine/>
    <w:uiPriority w:val="39"/>
    <w:unhideWhenUsed/>
    <w:rsid w:val="00B72CEE"/>
    <w:pPr>
      <w:tabs>
        <w:tab w:val="left" w:pos="2977"/>
        <w:tab w:val="right" w:leader="dot" w:pos="9072"/>
      </w:tabs>
      <w:spacing w:before="60" w:after="60" w:line="240" w:lineRule="auto"/>
      <w:ind w:left="2977" w:right="284" w:hanging="567"/>
    </w:pPr>
  </w:style>
  <w:style w:type="paragraph" w:styleId="Verzeichnis8">
    <w:name w:val="toc 8"/>
    <w:basedOn w:val="Standard"/>
    <w:next w:val="Standard"/>
    <w:autoRedefine/>
    <w:uiPriority w:val="39"/>
    <w:unhideWhenUsed/>
    <w:rsid w:val="00B72CEE"/>
    <w:pPr>
      <w:tabs>
        <w:tab w:val="left" w:pos="2164"/>
        <w:tab w:val="right" w:leader="dot" w:pos="9072"/>
      </w:tabs>
      <w:spacing w:before="60" w:after="60" w:line="240" w:lineRule="auto"/>
      <w:ind w:left="2410" w:right="284" w:hanging="425"/>
    </w:pPr>
  </w:style>
  <w:style w:type="paragraph" w:styleId="Verzeichnis7">
    <w:name w:val="toc 7"/>
    <w:basedOn w:val="Verzeichnis6"/>
    <w:next w:val="Standard"/>
    <w:autoRedefine/>
    <w:uiPriority w:val="39"/>
    <w:unhideWhenUsed/>
    <w:rsid w:val="005E3C32"/>
    <w:pPr>
      <w:tabs>
        <w:tab w:val="clear" w:pos="1560"/>
        <w:tab w:val="left" w:pos="1985"/>
      </w:tabs>
      <w:ind w:left="1985"/>
    </w:pPr>
  </w:style>
  <w:style w:type="paragraph" w:customStyle="1" w:styleId="Thema">
    <w:name w:val="Thema"/>
    <w:basedOn w:val="Standard"/>
    <w:next w:val="Standard"/>
    <w:qFormat/>
    <w:rsid w:val="00956A09"/>
    <w:pPr>
      <w:spacing w:line="240" w:lineRule="auto"/>
      <w:jc w:val="center"/>
    </w:pPr>
    <w:rPr>
      <w:b/>
      <w:sz w:val="48"/>
    </w:rPr>
  </w:style>
  <w:style w:type="paragraph" w:customStyle="1" w:styleId="berschriftohneGliederung">
    <w:name w:val="Überschrift ohne Gliederung"/>
    <w:basedOn w:val="Standard"/>
    <w:qFormat/>
    <w:rsid w:val="00B72CEE"/>
    <w:pPr>
      <w:keepNext/>
      <w:spacing w:before="480" w:after="280" w:line="240" w:lineRule="auto"/>
    </w:pPr>
    <w:rPr>
      <w:rFonts w:asciiTheme="majorHAnsi" w:hAnsiTheme="majorHAnsi"/>
      <w:b/>
      <w:sz w:val="28"/>
    </w:rPr>
  </w:style>
  <w:style w:type="paragraph" w:styleId="Textkrper">
    <w:name w:val="Body Text"/>
    <w:basedOn w:val="Standard"/>
    <w:link w:val="TextkrperZchn"/>
    <w:semiHidden/>
    <w:rsid w:val="00C96646"/>
    <w:pPr>
      <w:overflowPunct w:val="0"/>
      <w:autoSpaceDE w:val="0"/>
      <w:autoSpaceDN w:val="0"/>
      <w:adjustRightInd w:val="0"/>
      <w:spacing w:before="120" w:after="0"/>
      <w:textAlignment w:val="baseline"/>
    </w:pPr>
    <w:rPr>
      <w:rFonts w:eastAsia="Times New Roman"/>
      <w:szCs w:val="24"/>
      <w:lang w:val="x-none" w:eastAsia="x-none"/>
    </w:rPr>
  </w:style>
  <w:style w:type="character" w:customStyle="1" w:styleId="TextkrperZchn">
    <w:name w:val="Textkörper Zchn"/>
    <w:link w:val="Textkrper"/>
    <w:semiHidden/>
    <w:rsid w:val="00C96646"/>
    <w:rPr>
      <w:rFonts w:ascii="Arial" w:eastAsia="Times New Roman" w:hAnsi="Arial"/>
      <w:sz w:val="24"/>
      <w:szCs w:val="24"/>
      <w:lang w:val="x-none" w:eastAsia="x-none"/>
    </w:rPr>
  </w:style>
  <w:style w:type="paragraph" w:styleId="Listenabsatz">
    <w:name w:val="List Paragraph"/>
    <w:basedOn w:val="Standard"/>
    <w:uiPriority w:val="34"/>
    <w:qFormat/>
    <w:rsid w:val="00D22EB2"/>
    <w:pPr>
      <w:ind w:left="720"/>
      <w:contextualSpacing/>
    </w:pPr>
  </w:style>
  <w:style w:type="paragraph" w:customStyle="1" w:styleId="Autor">
    <w:name w:val="Autor"/>
    <w:basedOn w:val="Standard"/>
    <w:next w:val="Standard"/>
    <w:qFormat/>
    <w:rsid w:val="008F452C"/>
    <w:pPr>
      <w:tabs>
        <w:tab w:val="right" w:pos="9072"/>
      </w:tabs>
    </w:pPr>
  </w:style>
  <w:style w:type="paragraph" w:customStyle="1" w:styleId="Seminartitel">
    <w:name w:val="Seminartitel"/>
    <w:basedOn w:val="Standard"/>
    <w:next w:val="Thema"/>
    <w:qFormat/>
    <w:rsid w:val="005003F9"/>
    <w:pPr>
      <w:pBdr>
        <w:bottom w:val="single" w:sz="4" w:space="1" w:color="auto"/>
      </w:pBdr>
      <w:spacing w:before="2880"/>
      <w:jc w:val="center"/>
    </w:pPr>
    <w:rPr>
      <w:color w:val="A6A6A6" w:themeColor="background1" w:themeShade="A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A0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16689">
          <w:marLeft w:val="0"/>
          <w:marRight w:val="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0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ni-passau.de/fileadmin/dokumente/beschaeftigte/Rechtsvorschriften/sonstige_Vorschriften/Satzung_wissenschaftliches_Fehlverhalten.pdf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4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djft.de/wp-content/uploads/2019/03/Beschluss-II-92.-DJFT-Annex.pdf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enutzerdefiniert 6">
      <a:majorFont>
        <a:latin typeface="Aptos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1EDB4-44CF-4FB2-823B-DA4E7D53F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Vorlage.dotx</Template>
  <TotalTime>0</TotalTime>
  <Pages>9</Pages>
  <Words>903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Juristische Fakultät</Company>
  <LinksUpToDate>false</LinksUpToDate>
  <CharactersWithSpaces>6580</CharactersWithSpaces>
  <SharedDoc>false</SharedDoc>
  <HLinks>
    <vt:vector size="12" baseType="variant">
      <vt:variant>
        <vt:i4>1048629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_Toc380049263</vt:lpwstr>
      </vt:variant>
      <vt:variant>
        <vt:i4>1048629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_Toc380049262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Beurskens</dc:creator>
  <cp:keywords/>
  <dc:description/>
  <cp:lastModifiedBy>Michael Beurskens</cp:lastModifiedBy>
  <cp:revision>5</cp:revision>
  <dcterms:created xsi:type="dcterms:W3CDTF">2022-01-27T18:50:00Z</dcterms:created>
  <dcterms:modified xsi:type="dcterms:W3CDTF">2024-03-14T13:04:00Z</dcterms:modified>
</cp:coreProperties>
</file>